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42F8" w:rsidRPr="00345BFC" w:rsidRDefault="00F442F8" w:rsidP="0045109C">
      <w:pPr>
        <w:spacing w:after="0" w:line="480" w:lineRule="auto"/>
        <w:jc w:val="center"/>
        <w:rPr>
          <w:rFonts w:ascii="Times New Roman" w:hAnsi="Times New Roman" w:cs="Times New Roman"/>
          <w:sz w:val="24"/>
          <w:szCs w:val="24"/>
        </w:rPr>
      </w:pPr>
    </w:p>
    <w:p w:rsidR="00F442F8" w:rsidRPr="00345BFC" w:rsidRDefault="00F442F8" w:rsidP="0045109C">
      <w:pPr>
        <w:spacing w:after="0" w:line="480" w:lineRule="auto"/>
        <w:jc w:val="center"/>
        <w:rPr>
          <w:rFonts w:ascii="Times New Roman" w:hAnsi="Times New Roman" w:cs="Times New Roman"/>
          <w:sz w:val="24"/>
          <w:szCs w:val="24"/>
        </w:rPr>
      </w:pPr>
    </w:p>
    <w:p w:rsidR="00F442F8" w:rsidRPr="00345BFC" w:rsidRDefault="00F442F8" w:rsidP="0045109C">
      <w:pPr>
        <w:spacing w:after="0" w:line="480" w:lineRule="auto"/>
        <w:rPr>
          <w:rFonts w:ascii="Times New Roman" w:hAnsi="Times New Roman" w:cs="Times New Roman"/>
          <w:sz w:val="24"/>
          <w:szCs w:val="24"/>
        </w:rPr>
      </w:pPr>
    </w:p>
    <w:p w:rsidR="00F442F8" w:rsidRPr="00345BFC" w:rsidRDefault="00F442F8" w:rsidP="0045109C">
      <w:pPr>
        <w:spacing w:after="0" w:line="480" w:lineRule="auto"/>
        <w:jc w:val="center"/>
        <w:rPr>
          <w:rFonts w:ascii="Times New Roman" w:hAnsi="Times New Roman" w:cs="Times New Roman"/>
          <w:sz w:val="24"/>
          <w:szCs w:val="24"/>
        </w:rPr>
      </w:pPr>
    </w:p>
    <w:p w:rsidR="00F442F8" w:rsidRPr="00F85B11" w:rsidRDefault="00F442F8" w:rsidP="0045109C">
      <w:pPr>
        <w:spacing w:after="0" w:line="480" w:lineRule="auto"/>
        <w:jc w:val="center"/>
        <w:rPr>
          <w:rFonts w:ascii="Times New Roman" w:hAnsi="Times New Roman" w:cs="Times New Roman"/>
          <w:sz w:val="24"/>
          <w:szCs w:val="24"/>
        </w:rPr>
      </w:pPr>
    </w:p>
    <w:p w:rsidR="00CD5B7A" w:rsidRPr="00F85B11" w:rsidRDefault="0024185B" w:rsidP="0045109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Eurozone Crise</w:t>
      </w:r>
      <w:r w:rsidR="00F442F8" w:rsidRPr="00F85B11">
        <w:rPr>
          <w:rFonts w:ascii="Times New Roman" w:hAnsi="Times New Roman" w:cs="Times New Roman"/>
          <w:sz w:val="24"/>
          <w:szCs w:val="24"/>
        </w:rPr>
        <w:t>s and Their Consequences</w:t>
      </w:r>
    </w:p>
    <w:p w:rsidR="00F442F8" w:rsidRPr="00F85B11" w:rsidRDefault="0024185B" w:rsidP="0045109C">
      <w:pPr>
        <w:spacing w:after="0" w:line="480" w:lineRule="auto"/>
        <w:jc w:val="center"/>
        <w:rPr>
          <w:rFonts w:ascii="Times New Roman" w:hAnsi="Times New Roman" w:cs="Times New Roman"/>
          <w:sz w:val="24"/>
          <w:szCs w:val="24"/>
        </w:rPr>
      </w:pPr>
      <w:r w:rsidRPr="00F85B11">
        <w:rPr>
          <w:rFonts w:ascii="Times New Roman" w:hAnsi="Times New Roman" w:cs="Times New Roman"/>
          <w:sz w:val="24"/>
          <w:szCs w:val="24"/>
        </w:rPr>
        <w:t>Student’s Name</w:t>
      </w:r>
    </w:p>
    <w:p w:rsidR="00F442F8" w:rsidRPr="00F85B11" w:rsidRDefault="0024185B" w:rsidP="0045109C">
      <w:pPr>
        <w:spacing w:after="0" w:line="480" w:lineRule="auto"/>
        <w:jc w:val="center"/>
        <w:rPr>
          <w:rFonts w:ascii="Times New Roman" w:hAnsi="Times New Roman" w:cs="Times New Roman"/>
          <w:sz w:val="24"/>
          <w:szCs w:val="24"/>
        </w:rPr>
      </w:pPr>
      <w:r w:rsidRPr="00F85B11">
        <w:rPr>
          <w:rFonts w:ascii="Times New Roman" w:hAnsi="Times New Roman" w:cs="Times New Roman"/>
          <w:sz w:val="24"/>
          <w:szCs w:val="24"/>
        </w:rPr>
        <w:t>Institutional Affiliation</w:t>
      </w:r>
    </w:p>
    <w:p w:rsidR="00F109F4" w:rsidRPr="00F85B11" w:rsidRDefault="00F109F4" w:rsidP="0045109C">
      <w:pPr>
        <w:spacing w:after="0" w:line="480" w:lineRule="auto"/>
        <w:jc w:val="center"/>
        <w:rPr>
          <w:rFonts w:ascii="Times New Roman" w:hAnsi="Times New Roman" w:cs="Times New Roman"/>
          <w:sz w:val="24"/>
          <w:szCs w:val="24"/>
        </w:rPr>
      </w:pPr>
    </w:p>
    <w:p w:rsidR="00F109F4" w:rsidRPr="00F85B11" w:rsidRDefault="00F109F4" w:rsidP="0045109C">
      <w:pPr>
        <w:spacing w:after="0" w:line="480" w:lineRule="auto"/>
        <w:jc w:val="center"/>
        <w:rPr>
          <w:rFonts w:ascii="Times New Roman" w:hAnsi="Times New Roman" w:cs="Times New Roman"/>
          <w:sz w:val="24"/>
          <w:szCs w:val="24"/>
        </w:rPr>
      </w:pPr>
    </w:p>
    <w:p w:rsidR="00F109F4" w:rsidRPr="00F85B11" w:rsidRDefault="00F109F4" w:rsidP="0045109C">
      <w:pPr>
        <w:spacing w:after="0" w:line="480" w:lineRule="auto"/>
        <w:jc w:val="center"/>
        <w:rPr>
          <w:rFonts w:ascii="Times New Roman" w:hAnsi="Times New Roman" w:cs="Times New Roman"/>
          <w:sz w:val="24"/>
          <w:szCs w:val="24"/>
        </w:rPr>
      </w:pPr>
    </w:p>
    <w:p w:rsidR="00F109F4" w:rsidRPr="00F85B11" w:rsidRDefault="00F109F4" w:rsidP="0045109C">
      <w:pPr>
        <w:spacing w:after="0" w:line="480" w:lineRule="auto"/>
        <w:jc w:val="center"/>
        <w:rPr>
          <w:rFonts w:ascii="Times New Roman" w:hAnsi="Times New Roman" w:cs="Times New Roman"/>
          <w:sz w:val="24"/>
          <w:szCs w:val="24"/>
        </w:rPr>
      </w:pPr>
    </w:p>
    <w:p w:rsidR="00F109F4" w:rsidRPr="00F85B11" w:rsidRDefault="00F109F4" w:rsidP="0045109C">
      <w:pPr>
        <w:spacing w:after="0" w:line="480" w:lineRule="auto"/>
        <w:jc w:val="center"/>
        <w:rPr>
          <w:rFonts w:ascii="Times New Roman" w:hAnsi="Times New Roman" w:cs="Times New Roman"/>
          <w:sz w:val="24"/>
          <w:szCs w:val="24"/>
        </w:rPr>
      </w:pPr>
    </w:p>
    <w:p w:rsidR="00F109F4" w:rsidRPr="00F85B11" w:rsidRDefault="00F109F4" w:rsidP="0045109C">
      <w:pPr>
        <w:spacing w:after="0" w:line="480" w:lineRule="auto"/>
        <w:jc w:val="center"/>
        <w:rPr>
          <w:rFonts w:ascii="Times New Roman" w:hAnsi="Times New Roman" w:cs="Times New Roman"/>
          <w:sz w:val="24"/>
          <w:szCs w:val="24"/>
        </w:rPr>
      </w:pPr>
    </w:p>
    <w:p w:rsidR="00F109F4" w:rsidRPr="00F85B11" w:rsidRDefault="00F109F4" w:rsidP="0045109C">
      <w:pPr>
        <w:spacing w:after="0" w:line="480" w:lineRule="auto"/>
        <w:jc w:val="center"/>
        <w:rPr>
          <w:rFonts w:ascii="Times New Roman" w:hAnsi="Times New Roman" w:cs="Times New Roman"/>
          <w:sz w:val="24"/>
          <w:szCs w:val="24"/>
        </w:rPr>
      </w:pPr>
    </w:p>
    <w:p w:rsidR="00F109F4" w:rsidRPr="00F85B11" w:rsidRDefault="00F109F4" w:rsidP="0045109C">
      <w:pPr>
        <w:spacing w:after="0" w:line="480" w:lineRule="auto"/>
        <w:jc w:val="center"/>
        <w:rPr>
          <w:rFonts w:ascii="Times New Roman" w:hAnsi="Times New Roman" w:cs="Times New Roman"/>
          <w:sz w:val="24"/>
          <w:szCs w:val="24"/>
        </w:rPr>
      </w:pPr>
    </w:p>
    <w:p w:rsidR="00F109F4" w:rsidRPr="00F85B11" w:rsidRDefault="00F109F4" w:rsidP="0045109C">
      <w:pPr>
        <w:spacing w:after="0" w:line="480" w:lineRule="auto"/>
        <w:jc w:val="center"/>
        <w:rPr>
          <w:rFonts w:ascii="Times New Roman" w:hAnsi="Times New Roman" w:cs="Times New Roman"/>
          <w:sz w:val="24"/>
          <w:szCs w:val="24"/>
        </w:rPr>
      </w:pPr>
    </w:p>
    <w:p w:rsidR="00F109F4" w:rsidRPr="00F85B11" w:rsidRDefault="00F109F4" w:rsidP="0045109C">
      <w:pPr>
        <w:spacing w:after="0" w:line="480" w:lineRule="auto"/>
        <w:jc w:val="center"/>
        <w:rPr>
          <w:rFonts w:ascii="Times New Roman" w:hAnsi="Times New Roman" w:cs="Times New Roman"/>
          <w:sz w:val="24"/>
          <w:szCs w:val="24"/>
        </w:rPr>
      </w:pPr>
    </w:p>
    <w:p w:rsidR="00F109F4" w:rsidRPr="00F85B11" w:rsidRDefault="00F109F4" w:rsidP="0045109C">
      <w:pPr>
        <w:spacing w:after="0" w:line="480" w:lineRule="auto"/>
        <w:jc w:val="center"/>
        <w:rPr>
          <w:rFonts w:ascii="Times New Roman" w:hAnsi="Times New Roman" w:cs="Times New Roman"/>
          <w:sz w:val="24"/>
          <w:szCs w:val="24"/>
        </w:rPr>
      </w:pPr>
    </w:p>
    <w:p w:rsidR="00F109F4" w:rsidRPr="00F85B11" w:rsidRDefault="00F109F4" w:rsidP="0045109C">
      <w:pPr>
        <w:spacing w:after="0" w:line="480" w:lineRule="auto"/>
        <w:jc w:val="center"/>
        <w:rPr>
          <w:rFonts w:ascii="Times New Roman" w:hAnsi="Times New Roman" w:cs="Times New Roman"/>
          <w:sz w:val="24"/>
          <w:szCs w:val="24"/>
        </w:rPr>
      </w:pPr>
    </w:p>
    <w:p w:rsidR="00F109F4" w:rsidRPr="00F85B11" w:rsidRDefault="00F109F4" w:rsidP="0045109C">
      <w:pPr>
        <w:spacing w:after="0" w:line="480" w:lineRule="auto"/>
        <w:rPr>
          <w:rFonts w:ascii="Times New Roman" w:hAnsi="Times New Roman" w:cs="Times New Roman"/>
          <w:sz w:val="24"/>
          <w:szCs w:val="24"/>
        </w:rPr>
      </w:pPr>
    </w:p>
    <w:p w:rsidR="00345BFC" w:rsidRPr="00F85B11" w:rsidRDefault="00345BFC" w:rsidP="0045109C">
      <w:pPr>
        <w:spacing w:after="0" w:line="480" w:lineRule="auto"/>
        <w:rPr>
          <w:rFonts w:ascii="Times New Roman" w:hAnsi="Times New Roman" w:cs="Times New Roman"/>
          <w:sz w:val="24"/>
          <w:szCs w:val="24"/>
        </w:rPr>
      </w:pPr>
    </w:p>
    <w:p w:rsidR="00B071C7" w:rsidRPr="00F85B11" w:rsidRDefault="00B071C7" w:rsidP="0045109C">
      <w:pPr>
        <w:spacing w:after="0" w:line="480" w:lineRule="auto"/>
        <w:rPr>
          <w:rFonts w:ascii="Times New Roman" w:hAnsi="Times New Roman" w:cs="Times New Roman"/>
          <w:sz w:val="24"/>
          <w:szCs w:val="24"/>
        </w:rPr>
      </w:pPr>
    </w:p>
    <w:p w:rsidR="00B071C7" w:rsidRPr="00F85B11" w:rsidRDefault="00B071C7" w:rsidP="0045109C">
      <w:pPr>
        <w:spacing w:after="0" w:line="480" w:lineRule="auto"/>
        <w:rPr>
          <w:rFonts w:ascii="Times New Roman" w:hAnsi="Times New Roman" w:cs="Times New Roman"/>
          <w:sz w:val="24"/>
          <w:szCs w:val="24"/>
        </w:rPr>
      </w:pPr>
    </w:p>
    <w:p w:rsidR="00B071C7" w:rsidRPr="00F85B11" w:rsidRDefault="00B071C7" w:rsidP="0045109C">
      <w:pPr>
        <w:spacing w:after="0" w:line="480" w:lineRule="auto"/>
        <w:rPr>
          <w:rFonts w:ascii="Times New Roman" w:hAnsi="Times New Roman" w:cs="Times New Roman"/>
          <w:sz w:val="24"/>
          <w:szCs w:val="24"/>
        </w:rPr>
      </w:pPr>
    </w:p>
    <w:p w:rsidR="005736B9" w:rsidRDefault="0024185B" w:rsidP="0045109C">
      <w:pPr>
        <w:spacing w:after="0" w:line="480" w:lineRule="auto"/>
        <w:jc w:val="center"/>
        <w:rPr>
          <w:rFonts w:ascii="Times New Roman" w:hAnsi="Times New Roman" w:cs="Times New Roman"/>
          <w:b/>
          <w:sz w:val="24"/>
          <w:szCs w:val="24"/>
        </w:rPr>
      </w:pPr>
      <w:r w:rsidRPr="0013517F">
        <w:rPr>
          <w:rFonts w:ascii="Times New Roman" w:hAnsi="Times New Roman" w:cs="Times New Roman"/>
          <w:b/>
          <w:sz w:val="24"/>
          <w:szCs w:val="24"/>
        </w:rPr>
        <w:lastRenderedPageBreak/>
        <w:t>Table of Contents</w:t>
      </w:r>
    </w:p>
    <w:p w:rsidR="005736B9" w:rsidRDefault="0024185B" w:rsidP="0045109C">
      <w:pPr>
        <w:spacing w:after="0" w:line="480" w:lineRule="auto"/>
        <w:rPr>
          <w:rFonts w:ascii="Times New Roman" w:hAnsi="Times New Roman" w:cs="Times New Roman"/>
          <w:sz w:val="24"/>
          <w:szCs w:val="24"/>
        </w:rPr>
      </w:pPr>
      <w:r>
        <w:rPr>
          <w:rFonts w:ascii="Times New Roman" w:hAnsi="Times New Roman" w:cs="Times New Roman"/>
          <w:sz w:val="24"/>
          <w:szCs w:val="24"/>
        </w:rPr>
        <w:t>Title Page……………………………………………………………………………….</w:t>
      </w:r>
      <w:r w:rsidR="00383898">
        <w:rPr>
          <w:rFonts w:ascii="Times New Roman" w:hAnsi="Times New Roman" w:cs="Times New Roman"/>
          <w:sz w:val="24"/>
          <w:szCs w:val="24"/>
        </w:rPr>
        <w:t>..</w:t>
      </w:r>
      <w:r>
        <w:rPr>
          <w:rFonts w:ascii="Times New Roman" w:hAnsi="Times New Roman" w:cs="Times New Roman"/>
          <w:sz w:val="24"/>
          <w:szCs w:val="24"/>
        </w:rPr>
        <w:t>1</w:t>
      </w:r>
    </w:p>
    <w:p w:rsidR="005736B9" w:rsidRDefault="0024185B" w:rsidP="0045109C">
      <w:pPr>
        <w:spacing w:after="0" w:line="480" w:lineRule="auto"/>
        <w:rPr>
          <w:rFonts w:ascii="Times New Roman" w:hAnsi="Times New Roman" w:cs="Times New Roman"/>
          <w:sz w:val="24"/>
          <w:szCs w:val="24"/>
        </w:rPr>
      </w:pPr>
      <w:r>
        <w:rPr>
          <w:rFonts w:ascii="Times New Roman" w:hAnsi="Times New Roman" w:cs="Times New Roman"/>
          <w:sz w:val="24"/>
          <w:szCs w:val="24"/>
        </w:rPr>
        <w:t>Abstract………………………………………………………………………………....</w:t>
      </w:r>
      <w:r w:rsidR="00383898">
        <w:rPr>
          <w:rFonts w:ascii="Times New Roman" w:hAnsi="Times New Roman" w:cs="Times New Roman"/>
          <w:sz w:val="24"/>
          <w:szCs w:val="24"/>
        </w:rPr>
        <w:t>.</w:t>
      </w:r>
      <w:r w:rsidR="00531BEA">
        <w:rPr>
          <w:rFonts w:ascii="Times New Roman" w:hAnsi="Times New Roman" w:cs="Times New Roman"/>
          <w:sz w:val="24"/>
          <w:szCs w:val="24"/>
        </w:rPr>
        <w:t>3</w:t>
      </w:r>
    </w:p>
    <w:p w:rsidR="005736B9" w:rsidRDefault="0024185B" w:rsidP="0045109C">
      <w:pPr>
        <w:spacing w:after="0" w:line="480" w:lineRule="auto"/>
        <w:rPr>
          <w:rFonts w:ascii="Times New Roman" w:hAnsi="Times New Roman" w:cs="Times New Roman"/>
          <w:sz w:val="24"/>
          <w:szCs w:val="24"/>
        </w:rPr>
      </w:pPr>
      <w:r>
        <w:rPr>
          <w:rFonts w:ascii="Times New Roman" w:hAnsi="Times New Roman" w:cs="Times New Roman"/>
          <w:sz w:val="24"/>
          <w:szCs w:val="24"/>
        </w:rPr>
        <w:t>Introduction……………………………………………………………………………..</w:t>
      </w:r>
      <w:r w:rsidR="00531BEA">
        <w:rPr>
          <w:rFonts w:ascii="Times New Roman" w:hAnsi="Times New Roman" w:cs="Times New Roman"/>
          <w:sz w:val="24"/>
          <w:szCs w:val="24"/>
        </w:rPr>
        <w:t>4</w:t>
      </w:r>
    </w:p>
    <w:p w:rsidR="005736B9" w:rsidRDefault="0024185B" w:rsidP="0045109C">
      <w:pPr>
        <w:spacing w:after="0" w:line="480" w:lineRule="auto"/>
        <w:rPr>
          <w:rFonts w:ascii="Times New Roman" w:hAnsi="Times New Roman" w:cs="Times New Roman"/>
          <w:sz w:val="24"/>
          <w:szCs w:val="24"/>
        </w:rPr>
      </w:pPr>
      <w:r>
        <w:rPr>
          <w:rFonts w:ascii="Times New Roman" w:hAnsi="Times New Roman" w:cs="Times New Roman"/>
          <w:sz w:val="24"/>
          <w:szCs w:val="24"/>
        </w:rPr>
        <w:t>Eurozone Members and Overview of the Economy…………………………………….</w:t>
      </w:r>
      <w:r w:rsidR="00531BEA">
        <w:rPr>
          <w:rFonts w:ascii="Times New Roman" w:hAnsi="Times New Roman" w:cs="Times New Roman"/>
          <w:sz w:val="24"/>
          <w:szCs w:val="24"/>
        </w:rPr>
        <w:t>4-7</w:t>
      </w:r>
    </w:p>
    <w:p w:rsidR="005736B9" w:rsidRDefault="0024185B" w:rsidP="0045109C">
      <w:pPr>
        <w:spacing w:after="0" w:line="480" w:lineRule="auto"/>
        <w:rPr>
          <w:rFonts w:ascii="Times New Roman" w:hAnsi="Times New Roman" w:cs="Times New Roman"/>
          <w:sz w:val="24"/>
          <w:szCs w:val="24"/>
        </w:rPr>
      </w:pPr>
      <w:r>
        <w:rPr>
          <w:rFonts w:ascii="Times New Roman" w:hAnsi="Times New Roman" w:cs="Times New Roman"/>
          <w:sz w:val="24"/>
          <w:szCs w:val="24"/>
        </w:rPr>
        <w:t>Causes of Financial Crises in Eurozone………………………………………………...</w:t>
      </w:r>
      <w:r w:rsidR="00531BEA">
        <w:rPr>
          <w:rFonts w:ascii="Times New Roman" w:hAnsi="Times New Roman" w:cs="Times New Roman"/>
          <w:sz w:val="24"/>
          <w:szCs w:val="24"/>
        </w:rPr>
        <w:t>7-11</w:t>
      </w:r>
    </w:p>
    <w:p w:rsidR="005736B9" w:rsidRDefault="0024185B" w:rsidP="0045109C">
      <w:pPr>
        <w:spacing w:after="0" w:line="480" w:lineRule="auto"/>
        <w:rPr>
          <w:rFonts w:ascii="Times New Roman" w:hAnsi="Times New Roman" w:cs="Times New Roman"/>
          <w:sz w:val="24"/>
          <w:szCs w:val="24"/>
        </w:rPr>
      </w:pPr>
      <w:r>
        <w:rPr>
          <w:rFonts w:ascii="Times New Roman" w:hAnsi="Times New Roman" w:cs="Times New Roman"/>
          <w:sz w:val="24"/>
          <w:szCs w:val="24"/>
        </w:rPr>
        <w:t>Consequences of Eurozone Crises………………………………………………………</w:t>
      </w:r>
      <w:r w:rsidR="00531BEA">
        <w:rPr>
          <w:rFonts w:ascii="Times New Roman" w:hAnsi="Times New Roman" w:cs="Times New Roman"/>
          <w:sz w:val="24"/>
          <w:szCs w:val="24"/>
        </w:rPr>
        <w:t>11-12</w:t>
      </w:r>
    </w:p>
    <w:p w:rsidR="005736B9" w:rsidRDefault="0024185B" w:rsidP="0045109C">
      <w:pPr>
        <w:spacing w:after="0" w:line="480" w:lineRule="auto"/>
        <w:rPr>
          <w:rFonts w:ascii="Times New Roman" w:hAnsi="Times New Roman" w:cs="Times New Roman"/>
          <w:sz w:val="24"/>
          <w:szCs w:val="24"/>
        </w:rPr>
      </w:pPr>
      <w:r>
        <w:rPr>
          <w:rFonts w:ascii="Times New Roman" w:hAnsi="Times New Roman" w:cs="Times New Roman"/>
          <w:sz w:val="24"/>
          <w:szCs w:val="24"/>
        </w:rPr>
        <w:t>Methods of Fighting Eurozone Crises…………………………………………………</w:t>
      </w:r>
      <w:r w:rsidR="00531BEA">
        <w:rPr>
          <w:rFonts w:ascii="Times New Roman" w:hAnsi="Times New Roman" w:cs="Times New Roman"/>
          <w:sz w:val="24"/>
          <w:szCs w:val="24"/>
        </w:rPr>
        <w:t>..12-15</w:t>
      </w:r>
    </w:p>
    <w:p w:rsidR="005736B9" w:rsidRDefault="0024185B" w:rsidP="0045109C">
      <w:pPr>
        <w:spacing w:after="0" w:line="480" w:lineRule="auto"/>
        <w:rPr>
          <w:rFonts w:ascii="Times New Roman" w:hAnsi="Times New Roman" w:cs="Times New Roman"/>
          <w:sz w:val="24"/>
          <w:szCs w:val="24"/>
        </w:rPr>
      </w:pPr>
      <w:r>
        <w:rPr>
          <w:rFonts w:ascii="Times New Roman" w:hAnsi="Times New Roman" w:cs="Times New Roman"/>
          <w:sz w:val="24"/>
          <w:szCs w:val="24"/>
        </w:rPr>
        <w:t>Conclusio</w:t>
      </w:r>
      <w:r>
        <w:rPr>
          <w:rFonts w:ascii="Times New Roman" w:hAnsi="Times New Roman" w:cs="Times New Roman"/>
          <w:sz w:val="24"/>
          <w:szCs w:val="24"/>
        </w:rPr>
        <w:t>n………………………………………………………………………………</w:t>
      </w:r>
      <w:r w:rsidR="00531BEA">
        <w:rPr>
          <w:rFonts w:ascii="Times New Roman" w:hAnsi="Times New Roman" w:cs="Times New Roman"/>
          <w:sz w:val="24"/>
          <w:szCs w:val="24"/>
        </w:rPr>
        <w:t>1</w:t>
      </w:r>
      <w:r w:rsidR="004176E8">
        <w:rPr>
          <w:rFonts w:ascii="Times New Roman" w:hAnsi="Times New Roman" w:cs="Times New Roman"/>
          <w:sz w:val="24"/>
          <w:szCs w:val="24"/>
        </w:rPr>
        <w:t>5</w:t>
      </w:r>
    </w:p>
    <w:p w:rsidR="005736B9" w:rsidRDefault="0024185B" w:rsidP="0045109C">
      <w:pPr>
        <w:spacing w:after="0" w:line="480" w:lineRule="auto"/>
        <w:rPr>
          <w:rFonts w:ascii="Times New Roman" w:hAnsi="Times New Roman" w:cs="Times New Roman"/>
          <w:sz w:val="24"/>
          <w:szCs w:val="24"/>
        </w:rPr>
      </w:pPr>
      <w:r>
        <w:rPr>
          <w:rFonts w:ascii="Times New Roman" w:hAnsi="Times New Roman" w:cs="Times New Roman"/>
          <w:sz w:val="24"/>
          <w:szCs w:val="24"/>
        </w:rPr>
        <w:t>References……………………………………………………………………………</w:t>
      </w:r>
      <w:r w:rsidR="007B16CB">
        <w:rPr>
          <w:rFonts w:ascii="Times New Roman" w:hAnsi="Times New Roman" w:cs="Times New Roman"/>
          <w:sz w:val="24"/>
          <w:szCs w:val="24"/>
        </w:rPr>
        <w:t>…16-17</w:t>
      </w:r>
    </w:p>
    <w:p w:rsidR="005736B9" w:rsidRDefault="0024185B" w:rsidP="0045109C">
      <w:pPr>
        <w:spacing w:after="0" w:line="480" w:lineRule="auto"/>
        <w:rPr>
          <w:rFonts w:ascii="Times New Roman" w:hAnsi="Times New Roman" w:cs="Times New Roman"/>
          <w:sz w:val="24"/>
          <w:szCs w:val="24"/>
        </w:rPr>
      </w:pPr>
      <w:r>
        <w:rPr>
          <w:rFonts w:ascii="Times New Roman" w:hAnsi="Times New Roman" w:cs="Times New Roman"/>
          <w:sz w:val="24"/>
          <w:szCs w:val="24"/>
        </w:rPr>
        <w:t>Appendices……………………………………………………………………………...</w:t>
      </w:r>
      <w:r w:rsidR="00761E9C">
        <w:rPr>
          <w:rFonts w:ascii="Times New Roman" w:hAnsi="Times New Roman" w:cs="Times New Roman"/>
          <w:sz w:val="24"/>
          <w:szCs w:val="24"/>
        </w:rPr>
        <w:t>18-20</w:t>
      </w:r>
    </w:p>
    <w:p w:rsidR="005736B9" w:rsidRDefault="0024185B" w:rsidP="0045109C">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5736B9" w:rsidRDefault="005736B9" w:rsidP="0045109C">
      <w:pPr>
        <w:spacing w:after="0" w:line="480" w:lineRule="auto"/>
        <w:jc w:val="center"/>
        <w:rPr>
          <w:rFonts w:ascii="Times New Roman" w:hAnsi="Times New Roman" w:cs="Times New Roman"/>
          <w:b/>
          <w:sz w:val="24"/>
          <w:szCs w:val="24"/>
        </w:rPr>
      </w:pPr>
    </w:p>
    <w:p w:rsidR="005736B9" w:rsidRDefault="005736B9" w:rsidP="0045109C">
      <w:pPr>
        <w:spacing w:after="0" w:line="480" w:lineRule="auto"/>
        <w:jc w:val="center"/>
        <w:rPr>
          <w:rFonts w:ascii="Times New Roman" w:hAnsi="Times New Roman" w:cs="Times New Roman"/>
          <w:b/>
          <w:sz w:val="24"/>
          <w:szCs w:val="24"/>
        </w:rPr>
      </w:pPr>
    </w:p>
    <w:p w:rsidR="005736B9" w:rsidRDefault="005736B9" w:rsidP="0045109C">
      <w:pPr>
        <w:spacing w:after="0" w:line="480" w:lineRule="auto"/>
        <w:jc w:val="center"/>
        <w:rPr>
          <w:rFonts w:ascii="Times New Roman" w:hAnsi="Times New Roman" w:cs="Times New Roman"/>
          <w:b/>
          <w:sz w:val="24"/>
          <w:szCs w:val="24"/>
        </w:rPr>
      </w:pPr>
    </w:p>
    <w:p w:rsidR="005736B9" w:rsidRDefault="005736B9" w:rsidP="0045109C">
      <w:pPr>
        <w:spacing w:after="0" w:line="480" w:lineRule="auto"/>
        <w:jc w:val="center"/>
        <w:rPr>
          <w:rFonts w:ascii="Times New Roman" w:hAnsi="Times New Roman" w:cs="Times New Roman"/>
          <w:b/>
          <w:sz w:val="24"/>
          <w:szCs w:val="24"/>
        </w:rPr>
      </w:pPr>
    </w:p>
    <w:p w:rsidR="005736B9" w:rsidRDefault="005736B9" w:rsidP="0045109C">
      <w:pPr>
        <w:spacing w:after="0" w:line="480" w:lineRule="auto"/>
        <w:jc w:val="center"/>
        <w:rPr>
          <w:rFonts w:ascii="Times New Roman" w:hAnsi="Times New Roman" w:cs="Times New Roman"/>
          <w:b/>
          <w:sz w:val="24"/>
          <w:szCs w:val="24"/>
        </w:rPr>
      </w:pPr>
    </w:p>
    <w:p w:rsidR="005736B9" w:rsidRDefault="005736B9" w:rsidP="0045109C">
      <w:pPr>
        <w:spacing w:after="0" w:line="480" w:lineRule="auto"/>
        <w:jc w:val="center"/>
        <w:rPr>
          <w:rFonts w:ascii="Times New Roman" w:hAnsi="Times New Roman" w:cs="Times New Roman"/>
          <w:b/>
          <w:sz w:val="24"/>
          <w:szCs w:val="24"/>
        </w:rPr>
      </w:pPr>
    </w:p>
    <w:p w:rsidR="005736B9" w:rsidRDefault="005736B9" w:rsidP="0045109C">
      <w:pPr>
        <w:spacing w:after="0" w:line="480" w:lineRule="auto"/>
        <w:jc w:val="center"/>
        <w:rPr>
          <w:rFonts w:ascii="Times New Roman" w:hAnsi="Times New Roman" w:cs="Times New Roman"/>
          <w:b/>
          <w:sz w:val="24"/>
          <w:szCs w:val="24"/>
        </w:rPr>
      </w:pPr>
    </w:p>
    <w:p w:rsidR="005736B9" w:rsidRDefault="005736B9" w:rsidP="0045109C">
      <w:pPr>
        <w:spacing w:after="0" w:line="480" w:lineRule="auto"/>
        <w:jc w:val="center"/>
        <w:rPr>
          <w:rFonts w:ascii="Times New Roman" w:hAnsi="Times New Roman" w:cs="Times New Roman"/>
          <w:b/>
          <w:sz w:val="24"/>
          <w:szCs w:val="24"/>
        </w:rPr>
      </w:pPr>
    </w:p>
    <w:p w:rsidR="005736B9" w:rsidRDefault="005736B9" w:rsidP="0045109C">
      <w:pPr>
        <w:spacing w:after="0" w:line="480" w:lineRule="auto"/>
        <w:jc w:val="center"/>
        <w:rPr>
          <w:rFonts w:ascii="Times New Roman" w:hAnsi="Times New Roman" w:cs="Times New Roman"/>
          <w:b/>
          <w:sz w:val="24"/>
          <w:szCs w:val="24"/>
        </w:rPr>
      </w:pPr>
    </w:p>
    <w:p w:rsidR="005736B9" w:rsidRDefault="005736B9" w:rsidP="0045109C">
      <w:pPr>
        <w:spacing w:after="0" w:line="480" w:lineRule="auto"/>
        <w:jc w:val="center"/>
        <w:rPr>
          <w:rFonts w:ascii="Times New Roman" w:hAnsi="Times New Roman" w:cs="Times New Roman"/>
          <w:b/>
          <w:sz w:val="24"/>
          <w:szCs w:val="24"/>
        </w:rPr>
      </w:pPr>
    </w:p>
    <w:p w:rsidR="005736B9" w:rsidRDefault="005736B9" w:rsidP="0045109C">
      <w:pPr>
        <w:spacing w:after="0" w:line="480" w:lineRule="auto"/>
        <w:jc w:val="center"/>
        <w:rPr>
          <w:rFonts w:ascii="Times New Roman" w:hAnsi="Times New Roman" w:cs="Times New Roman"/>
          <w:b/>
          <w:sz w:val="24"/>
          <w:szCs w:val="24"/>
        </w:rPr>
      </w:pPr>
    </w:p>
    <w:p w:rsidR="005736B9" w:rsidRDefault="005736B9" w:rsidP="0045109C">
      <w:pPr>
        <w:spacing w:after="0" w:line="480" w:lineRule="auto"/>
        <w:rPr>
          <w:rFonts w:ascii="Times New Roman" w:hAnsi="Times New Roman" w:cs="Times New Roman"/>
          <w:b/>
          <w:sz w:val="24"/>
          <w:szCs w:val="24"/>
        </w:rPr>
      </w:pPr>
    </w:p>
    <w:p w:rsidR="004E0563" w:rsidRDefault="004E0563" w:rsidP="0045109C">
      <w:pPr>
        <w:spacing w:after="0" w:line="480" w:lineRule="auto"/>
        <w:rPr>
          <w:rFonts w:ascii="Times New Roman" w:hAnsi="Times New Roman" w:cs="Times New Roman"/>
          <w:b/>
          <w:sz w:val="24"/>
          <w:szCs w:val="24"/>
        </w:rPr>
      </w:pPr>
    </w:p>
    <w:p w:rsidR="002A58F0" w:rsidRPr="00F03FEF" w:rsidRDefault="0024185B" w:rsidP="0045109C">
      <w:pPr>
        <w:spacing w:after="0" w:line="480" w:lineRule="auto"/>
        <w:jc w:val="center"/>
        <w:rPr>
          <w:rFonts w:ascii="Times New Roman" w:hAnsi="Times New Roman" w:cs="Times New Roman"/>
          <w:b/>
          <w:sz w:val="24"/>
          <w:szCs w:val="24"/>
        </w:rPr>
      </w:pPr>
      <w:r w:rsidRPr="00F03FEF">
        <w:rPr>
          <w:rFonts w:ascii="Times New Roman" w:hAnsi="Times New Roman" w:cs="Times New Roman"/>
          <w:b/>
          <w:sz w:val="24"/>
          <w:szCs w:val="24"/>
        </w:rPr>
        <w:lastRenderedPageBreak/>
        <w:t>Abstract</w:t>
      </w:r>
      <w:r>
        <w:rPr>
          <w:rFonts w:ascii="Times New Roman" w:hAnsi="Times New Roman" w:cs="Times New Roman"/>
          <w:b/>
          <w:sz w:val="24"/>
          <w:szCs w:val="24"/>
        </w:rPr>
        <w:t xml:space="preserve"> </w:t>
      </w:r>
    </w:p>
    <w:p w:rsidR="002A58F0" w:rsidRDefault="0024185B" w:rsidP="0045109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Eurozone is a group of European Union countries that utilizes the Euro as a national currency. </w:t>
      </w:r>
      <w:r>
        <w:rPr>
          <w:rFonts w:ascii="Times New Roman" w:hAnsi="Times New Roman" w:cs="Times New Roman"/>
          <w:sz w:val="24"/>
          <w:szCs w:val="24"/>
        </w:rPr>
        <w:t>Eurozone members utilize Euro in various economic activities such as trade and in measuring the value of other items. The paper examines several issues that revolve around Eurozone countries. These countries aimed at establishing economic stability by elim</w:t>
      </w:r>
      <w:r>
        <w:rPr>
          <w:rFonts w:ascii="Times New Roman" w:hAnsi="Times New Roman" w:cs="Times New Roman"/>
          <w:sz w:val="24"/>
          <w:szCs w:val="24"/>
        </w:rPr>
        <w:t>inating economic boundaries. The project outlines respective members of Eurozone and economic overview in these countries. This discussion also delves the Eurozone crisis by explaining various causes such as weak financial structures, poor allocation of re</w:t>
      </w:r>
      <w:r>
        <w:rPr>
          <w:rFonts w:ascii="Times New Roman" w:hAnsi="Times New Roman" w:cs="Times New Roman"/>
          <w:sz w:val="24"/>
          <w:szCs w:val="24"/>
        </w:rPr>
        <w:t>sources, and leadership issues. The other focus of this paper is on the consequences of Eurozone crisis whereby variables such as budget deficit and unemployment</w:t>
      </w:r>
      <w:r w:rsidR="00F14771">
        <w:rPr>
          <w:rFonts w:ascii="Times New Roman" w:hAnsi="Times New Roman" w:cs="Times New Roman"/>
          <w:sz w:val="24"/>
          <w:szCs w:val="24"/>
        </w:rPr>
        <w:t xml:space="preserve"> are examined in </w:t>
      </w:r>
      <w:r w:rsidR="00BA2D0F">
        <w:rPr>
          <w:rFonts w:ascii="Times New Roman" w:hAnsi="Times New Roman" w:cs="Times New Roman"/>
          <w:sz w:val="24"/>
          <w:szCs w:val="24"/>
        </w:rPr>
        <w:t>depth</w:t>
      </w:r>
      <w:r>
        <w:rPr>
          <w:rFonts w:ascii="Times New Roman" w:hAnsi="Times New Roman" w:cs="Times New Roman"/>
          <w:sz w:val="24"/>
          <w:szCs w:val="24"/>
        </w:rPr>
        <w:t>.</w:t>
      </w:r>
      <w:r w:rsidR="00E73584">
        <w:rPr>
          <w:rFonts w:ascii="Times New Roman" w:hAnsi="Times New Roman" w:cs="Times New Roman"/>
          <w:sz w:val="24"/>
          <w:szCs w:val="24"/>
        </w:rPr>
        <w:t xml:space="preserve"> The research also explores </w:t>
      </w:r>
      <w:r>
        <w:rPr>
          <w:rFonts w:ascii="Times New Roman" w:hAnsi="Times New Roman" w:cs="Times New Roman"/>
          <w:sz w:val="24"/>
          <w:szCs w:val="24"/>
        </w:rPr>
        <w:t>possible methods that can be utilized in addressing the Eurozo</w:t>
      </w:r>
      <w:r>
        <w:rPr>
          <w:rFonts w:ascii="Times New Roman" w:hAnsi="Times New Roman" w:cs="Times New Roman"/>
          <w:sz w:val="24"/>
          <w:szCs w:val="24"/>
        </w:rPr>
        <w:t>ne crisis to mitigate its impacts in these regions.</w:t>
      </w:r>
      <w:r w:rsidR="008F19D5">
        <w:rPr>
          <w:rFonts w:ascii="Times New Roman" w:hAnsi="Times New Roman" w:cs="Times New Roman"/>
          <w:sz w:val="24"/>
          <w:szCs w:val="24"/>
        </w:rPr>
        <w:t xml:space="preserve"> </w:t>
      </w:r>
    </w:p>
    <w:p w:rsidR="002A58F0" w:rsidRPr="001B6876" w:rsidRDefault="0024185B" w:rsidP="0045109C">
      <w:pPr>
        <w:spacing w:after="0" w:line="480" w:lineRule="auto"/>
        <w:rPr>
          <w:rFonts w:ascii="Times New Roman" w:hAnsi="Times New Roman" w:cs="Times New Roman"/>
          <w:sz w:val="24"/>
          <w:szCs w:val="24"/>
        </w:rPr>
      </w:pPr>
      <w:r w:rsidRPr="00B40A2E">
        <w:rPr>
          <w:rFonts w:ascii="Times New Roman" w:hAnsi="Times New Roman" w:cs="Times New Roman"/>
          <w:i/>
          <w:sz w:val="24"/>
          <w:szCs w:val="24"/>
        </w:rPr>
        <w:t>Keywords</w:t>
      </w:r>
      <w:r>
        <w:rPr>
          <w:rFonts w:ascii="Times New Roman" w:hAnsi="Times New Roman" w:cs="Times New Roman"/>
          <w:sz w:val="24"/>
          <w:szCs w:val="24"/>
        </w:rPr>
        <w:t xml:space="preserve">: </w:t>
      </w:r>
      <w:r w:rsidRPr="00B40A2E">
        <w:rPr>
          <w:rFonts w:ascii="Times New Roman" w:hAnsi="Times New Roman" w:cs="Times New Roman"/>
          <w:sz w:val="24"/>
          <w:szCs w:val="24"/>
        </w:rPr>
        <w:t xml:space="preserve">Eurozone, Eurozone crisis, Deficit, Debt, Economy. </w:t>
      </w:r>
      <w:r>
        <w:rPr>
          <w:rFonts w:ascii="Times New Roman" w:hAnsi="Times New Roman" w:cs="Times New Roman"/>
          <w:sz w:val="24"/>
          <w:szCs w:val="24"/>
        </w:rPr>
        <w:t xml:space="preserve">    </w:t>
      </w:r>
    </w:p>
    <w:p w:rsidR="002A58F0" w:rsidRDefault="0024185B" w:rsidP="0045109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rsidR="002A58F0" w:rsidRDefault="002A58F0" w:rsidP="0045109C">
      <w:pPr>
        <w:spacing w:after="0" w:line="480" w:lineRule="auto"/>
        <w:jc w:val="center"/>
        <w:rPr>
          <w:rFonts w:ascii="Times New Roman" w:hAnsi="Times New Roman" w:cs="Times New Roman"/>
          <w:sz w:val="24"/>
          <w:szCs w:val="24"/>
        </w:rPr>
      </w:pPr>
    </w:p>
    <w:p w:rsidR="002A58F0" w:rsidRDefault="002A58F0" w:rsidP="0045109C">
      <w:pPr>
        <w:spacing w:after="0" w:line="480" w:lineRule="auto"/>
        <w:jc w:val="center"/>
        <w:rPr>
          <w:rFonts w:ascii="Times New Roman" w:hAnsi="Times New Roman" w:cs="Times New Roman"/>
          <w:sz w:val="24"/>
          <w:szCs w:val="24"/>
        </w:rPr>
      </w:pPr>
    </w:p>
    <w:p w:rsidR="002A58F0" w:rsidRDefault="002A58F0" w:rsidP="0045109C">
      <w:pPr>
        <w:spacing w:after="0" w:line="480" w:lineRule="auto"/>
        <w:jc w:val="center"/>
        <w:rPr>
          <w:rFonts w:ascii="Times New Roman" w:hAnsi="Times New Roman" w:cs="Times New Roman"/>
          <w:sz w:val="24"/>
          <w:szCs w:val="24"/>
        </w:rPr>
      </w:pPr>
    </w:p>
    <w:p w:rsidR="006012F4" w:rsidRDefault="006012F4" w:rsidP="0045109C">
      <w:pPr>
        <w:spacing w:after="0" w:line="480" w:lineRule="auto"/>
        <w:jc w:val="center"/>
        <w:rPr>
          <w:rFonts w:ascii="Times New Roman" w:hAnsi="Times New Roman" w:cs="Times New Roman"/>
          <w:sz w:val="24"/>
          <w:szCs w:val="24"/>
        </w:rPr>
      </w:pPr>
    </w:p>
    <w:p w:rsidR="006012F4" w:rsidRDefault="006012F4" w:rsidP="0045109C">
      <w:pPr>
        <w:spacing w:after="0" w:line="480" w:lineRule="auto"/>
        <w:jc w:val="center"/>
        <w:rPr>
          <w:rFonts w:ascii="Times New Roman" w:hAnsi="Times New Roman" w:cs="Times New Roman"/>
          <w:sz w:val="24"/>
          <w:szCs w:val="24"/>
        </w:rPr>
      </w:pPr>
    </w:p>
    <w:p w:rsidR="006012F4" w:rsidRDefault="006012F4" w:rsidP="0045109C">
      <w:pPr>
        <w:spacing w:after="0" w:line="480" w:lineRule="auto"/>
        <w:jc w:val="center"/>
        <w:rPr>
          <w:rFonts w:ascii="Times New Roman" w:hAnsi="Times New Roman" w:cs="Times New Roman"/>
          <w:sz w:val="24"/>
          <w:szCs w:val="24"/>
        </w:rPr>
      </w:pPr>
    </w:p>
    <w:p w:rsidR="006012F4" w:rsidRDefault="006012F4" w:rsidP="0045109C">
      <w:pPr>
        <w:spacing w:after="0" w:line="480" w:lineRule="auto"/>
        <w:jc w:val="center"/>
        <w:rPr>
          <w:rFonts w:ascii="Times New Roman" w:hAnsi="Times New Roman" w:cs="Times New Roman"/>
          <w:sz w:val="24"/>
          <w:szCs w:val="24"/>
        </w:rPr>
      </w:pPr>
    </w:p>
    <w:p w:rsidR="006012F4" w:rsidRDefault="006012F4" w:rsidP="0045109C">
      <w:pPr>
        <w:spacing w:after="0" w:line="480" w:lineRule="auto"/>
        <w:jc w:val="center"/>
        <w:rPr>
          <w:rFonts w:ascii="Times New Roman" w:hAnsi="Times New Roman" w:cs="Times New Roman"/>
          <w:sz w:val="24"/>
          <w:szCs w:val="24"/>
        </w:rPr>
      </w:pPr>
    </w:p>
    <w:p w:rsidR="006012F4" w:rsidRDefault="006012F4" w:rsidP="0045109C">
      <w:pPr>
        <w:spacing w:after="0" w:line="480" w:lineRule="auto"/>
        <w:jc w:val="center"/>
        <w:rPr>
          <w:rFonts w:ascii="Times New Roman" w:hAnsi="Times New Roman" w:cs="Times New Roman"/>
          <w:sz w:val="24"/>
          <w:szCs w:val="24"/>
        </w:rPr>
      </w:pPr>
    </w:p>
    <w:p w:rsidR="006012F4" w:rsidRDefault="006012F4" w:rsidP="0045109C">
      <w:pPr>
        <w:spacing w:after="0" w:line="480" w:lineRule="auto"/>
        <w:jc w:val="center"/>
        <w:rPr>
          <w:rFonts w:ascii="Times New Roman" w:hAnsi="Times New Roman" w:cs="Times New Roman"/>
          <w:sz w:val="24"/>
          <w:szCs w:val="24"/>
        </w:rPr>
      </w:pPr>
    </w:p>
    <w:p w:rsidR="006012F4" w:rsidRDefault="006012F4" w:rsidP="0045109C">
      <w:pPr>
        <w:spacing w:after="0" w:line="480" w:lineRule="auto"/>
        <w:rPr>
          <w:rFonts w:ascii="Times New Roman" w:hAnsi="Times New Roman" w:cs="Times New Roman"/>
          <w:sz w:val="24"/>
          <w:szCs w:val="24"/>
        </w:rPr>
      </w:pPr>
    </w:p>
    <w:p w:rsidR="00F109F4" w:rsidRPr="00F85B11" w:rsidRDefault="0024185B" w:rsidP="0045109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Eurozone Crise</w:t>
      </w:r>
      <w:r w:rsidRPr="00F85B11">
        <w:rPr>
          <w:rFonts w:ascii="Times New Roman" w:hAnsi="Times New Roman" w:cs="Times New Roman"/>
          <w:sz w:val="24"/>
          <w:szCs w:val="24"/>
        </w:rPr>
        <w:t>s and</w:t>
      </w:r>
      <w:r w:rsidR="005D534F">
        <w:rPr>
          <w:rFonts w:ascii="Times New Roman" w:hAnsi="Times New Roman" w:cs="Times New Roman"/>
          <w:sz w:val="24"/>
          <w:szCs w:val="24"/>
        </w:rPr>
        <w:t xml:space="preserve"> Their Consequences </w:t>
      </w:r>
      <w:r w:rsidR="005736B9">
        <w:rPr>
          <w:rFonts w:ascii="Times New Roman" w:hAnsi="Times New Roman" w:cs="Times New Roman"/>
          <w:sz w:val="24"/>
          <w:szCs w:val="24"/>
        </w:rPr>
        <w:t xml:space="preserve"> </w:t>
      </w:r>
    </w:p>
    <w:p w:rsidR="0038604C"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Eurozone is the economic and geographic region consisting of all the countries that</w:t>
      </w:r>
      <w:r w:rsidRPr="00F85B11">
        <w:rPr>
          <w:rFonts w:ascii="Times New Roman" w:hAnsi="Times New Roman" w:cs="Times New Roman"/>
          <w:sz w:val="24"/>
          <w:szCs w:val="24"/>
        </w:rPr>
        <w:t xml:space="preserve"> incorporate and fully use the Euro as the national currency</w:t>
      </w:r>
      <w:r w:rsidR="00125EA1">
        <w:rPr>
          <w:rFonts w:ascii="Times New Roman" w:eastAsia="Times New Roman" w:hAnsi="Times New Roman" w:cs="Times New Roman"/>
          <w:sz w:val="24"/>
          <w:szCs w:val="24"/>
        </w:rPr>
        <w:t xml:space="preserve"> (</w:t>
      </w:r>
      <w:r w:rsidR="00125EA1" w:rsidRPr="00B915B5">
        <w:rPr>
          <w:rFonts w:ascii="Times New Roman" w:eastAsia="Times New Roman" w:hAnsi="Times New Roman" w:cs="Times New Roman"/>
          <w:sz w:val="24"/>
          <w:szCs w:val="24"/>
        </w:rPr>
        <w:t>Ivers</w:t>
      </w:r>
      <w:r w:rsidR="00125EA1">
        <w:rPr>
          <w:rFonts w:ascii="Times New Roman" w:eastAsia="Times New Roman" w:hAnsi="Times New Roman" w:cs="Times New Roman"/>
          <w:sz w:val="24"/>
          <w:szCs w:val="24"/>
        </w:rPr>
        <w:t xml:space="preserve">en, Soskice, &amp; Hope, </w:t>
      </w:r>
      <w:r w:rsidR="00125EA1" w:rsidRPr="00B915B5">
        <w:rPr>
          <w:rFonts w:ascii="Times New Roman" w:eastAsia="Times New Roman" w:hAnsi="Times New Roman" w:cs="Times New Roman"/>
          <w:sz w:val="24"/>
          <w:szCs w:val="24"/>
        </w:rPr>
        <w:t>2016)</w:t>
      </w:r>
      <w:r w:rsidRPr="00F85B11">
        <w:rPr>
          <w:rFonts w:ascii="Times New Roman" w:eastAsia="Times New Roman" w:hAnsi="Times New Roman" w:cs="Times New Roman"/>
          <w:sz w:val="24"/>
          <w:szCs w:val="24"/>
        </w:rPr>
        <w:t>.</w:t>
      </w:r>
      <w:r w:rsidRPr="00F85B11">
        <w:rPr>
          <w:rFonts w:ascii="Times New Roman" w:hAnsi="Times New Roman" w:cs="Times New Roman"/>
          <w:sz w:val="24"/>
          <w:szCs w:val="24"/>
        </w:rPr>
        <w:t xml:space="preserve"> These countries: European Union forms the largest economic bloc in the world since the currency used: the Euro, as compared to other currencies, tends to be the most liqui</w:t>
      </w:r>
      <w:r w:rsidRPr="00F85B11">
        <w:rPr>
          <w:rFonts w:ascii="Times New Roman" w:hAnsi="Times New Roman" w:cs="Times New Roman"/>
          <w:sz w:val="24"/>
          <w:szCs w:val="24"/>
        </w:rPr>
        <w:t>d form of currency in the world. The currency indeed thrived over time amidst stiff competition from other currencies and eventually became the second prominent currency in the central banks</w:t>
      </w:r>
      <w:r w:rsidRPr="00F85B11">
        <w:rPr>
          <w:rFonts w:ascii="Times New Roman" w:eastAsia="Times New Roman" w:hAnsi="Times New Roman" w:cs="Times New Roman"/>
          <w:sz w:val="24"/>
          <w:szCs w:val="24"/>
        </w:rPr>
        <w:t xml:space="preserve"> (Nölke, 2016).</w:t>
      </w:r>
      <w:r w:rsidRPr="00F85B11">
        <w:rPr>
          <w:rFonts w:ascii="Times New Roman" w:hAnsi="Times New Roman" w:cs="Times New Roman"/>
          <w:sz w:val="24"/>
          <w:szCs w:val="24"/>
        </w:rPr>
        <w:t xml:space="preserve"> As such, Eurozone became the epitome of the econom</w:t>
      </w:r>
      <w:r w:rsidRPr="00F85B11">
        <w:rPr>
          <w:rFonts w:ascii="Times New Roman" w:hAnsi="Times New Roman" w:cs="Times New Roman"/>
          <w:sz w:val="24"/>
          <w:szCs w:val="24"/>
        </w:rPr>
        <w:t>ic ladder in the region.</w:t>
      </w:r>
      <w:r w:rsidR="007A418C" w:rsidRPr="00F85B11">
        <w:rPr>
          <w:rFonts w:ascii="Times New Roman" w:hAnsi="Times New Roman" w:cs="Times New Roman"/>
          <w:sz w:val="24"/>
          <w:szCs w:val="24"/>
        </w:rPr>
        <w:t xml:space="preserve"> The establishment of Eurozone was marked by the removal of economic boundaries of all member states hence interconnecting these economies</w:t>
      </w:r>
      <w:r w:rsidR="00C127CE" w:rsidRPr="00F85B11">
        <w:rPr>
          <w:rFonts w:ascii="Times New Roman" w:hAnsi="Times New Roman" w:cs="Times New Roman"/>
          <w:sz w:val="24"/>
          <w:szCs w:val="24"/>
        </w:rPr>
        <w:t xml:space="preserve"> </w:t>
      </w:r>
      <w:r w:rsidR="00C127CE" w:rsidRPr="00F85B11">
        <w:rPr>
          <w:rFonts w:ascii="Times New Roman" w:hAnsi="Times New Roman" w:cs="Times New Roman"/>
          <w:color w:val="222222"/>
          <w:sz w:val="24"/>
          <w:szCs w:val="24"/>
          <w:shd w:val="clear" w:color="auto" w:fill="FFFFFF"/>
        </w:rPr>
        <w:t>(Pickert, 2017)</w:t>
      </w:r>
      <w:r w:rsidR="007A418C" w:rsidRPr="00F85B11">
        <w:rPr>
          <w:rFonts w:ascii="Times New Roman" w:hAnsi="Times New Roman" w:cs="Times New Roman"/>
          <w:sz w:val="24"/>
          <w:szCs w:val="24"/>
        </w:rPr>
        <w:t>.</w:t>
      </w:r>
      <w:r w:rsidR="00485731" w:rsidRPr="00F85B11">
        <w:rPr>
          <w:rFonts w:ascii="Times New Roman" w:hAnsi="Times New Roman" w:cs="Times New Roman"/>
          <w:sz w:val="24"/>
          <w:szCs w:val="24"/>
        </w:rPr>
        <w:t xml:space="preserve"> Eurozone crisis emerged due to lack of homogeneity</w:t>
      </w:r>
      <w:r w:rsidR="00D43BDF" w:rsidRPr="00F85B11">
        <w:rPr>
          <w:rFonts w:ascii="Times New Roman" w:hAnsi="Times New Roman" w:cs="Times New Roman"/>
          <w:sz w:val="24"/>
          <w:szCs w:val="24"/>
        </w:rPr>
        <w:t xml:space="preserve"> after elimination of economic boundaries.</w:t>
      </w:r>
      <w:r w:rsidR="006D0BE5" w:rsidRPr="00F85B11">
        <w:rPr>
          <w:rFonts w:ascii="Times New Roman" w:hAnsi="Times New Roman" w:cs="Times New Roman"/>
          <w:sz w:val="24"/>
          <w:szCs w:val="24"/>
        </w:rPr>
        <w:t xml:space="preserve"> Most of the member countries began experiencing serious financial or debt crisis</w:t>
      </w:r>
      <w:r w:rsidR="00FF24AC" w:rsidRPr="00F85B11">
        <w:rPr>
          <w:rFonts w:ascii="Times New Roman" w:hAnsi="Times New Roman" w:cs="Times New Roman"/>
          <w:sz w:val="24"/>
          <w:szCs w:val="24"/>
        </w:rPr>
        <w:t xml:space="preserve"> that was quite detrimental. </w:t>
      </w:r>
      <w:r w:rsidR="00085367" w:rsidRPr="00F85B11">
        <w:rPr>
          <w:rFonts w:ascii="Times New Roman" w:hAnsi="Times New Roman" w:cs="Times New Roman"/>
          <w:sz w:val="24"/>
          <w:szCs w:val="24"/>
        </w:rPr>
        <w:t>A proper understanding of the E</w:t>
      </w:r>
      <w:r w:rsidR="00916992" w:rsidRPr="00F85B11">
        <w:rPr>
          <w:rFonts w:ascii="Times New Roman" w:hAnsi="Times New Roman" w:cs="Times New Roman"/>
          <w:sz w:val="24"/>
          <w:szCs w:val="24"/>
        </w:rPr>
        <w:t>urozone crisis requires</w:t>
      </w:r>
      <w:r w:rsidR="00ED46DB" w:rsidRPr="00F85B11">
        <w:rPr>
          <w:rFonts w:ascii="Times New Roman" w:hAnsi="Times New Roman" w:cs="Times New Roman"/>
          <w:sz w:val="24"/>
          <w:szCs w:val="24"/>
        </w:rPr>
        <w:t xml:space="preserve"> a critical analysis of </w:t>
      </w:r>
      <w:r w:rsidR="00916992" w:rsidRPr="00F85B11">
        <w:rPr>
          <w:rFonts w:ascii="Times New Roman" w:hAnsi="Times New Roman" w:cs="Times New Roman"/>
          <w:sz w:val="24"/>
          <w:szCs w:val="24"/>
        </w:rPr>
        <w:t>E</w:t>
      </w:r>
      <w:r w:rsidR="00B03452" w:rsidRPr="00F85B11">
        <w:rPr>
          <w:rFonts w:ascii="Times New Roman" w:hAnsi="Times New Roman" w:cs="Times New Roman"/>
          <w:sz w:val="24"/>
          <w:szCs w:val="24"/>
        </w:rPr>
        <w:t xml:space="preserve">urozone countries and </w:t>
      </w:r>
      <w:r w:rsidR="000E7384" w:rsidRPr="00F85B11">
        <w:rPr>
          <w:rFonts w:ascii="Times New Roman" w:hAnsi="Times New Roman" w:cs="Times New Roman"/>
          <w:sz w:val="24"/>
          <w:szCs w:val="24"/>
        </w:rPr>
        <w:t xml:space="preserve">overview of their economy, causes of the financial crisis, consequences of these financial or debt crises, and </w:t>
      </w:r>
      <w:r w:rsidR="002061DA">
        <w:rPr>
          <w:rFonts w:ascii="Times New Roman" w:hAnsi="Times New Roman" w:cs="Times New Roman"/>
          <w:sz w:val="24"/>
          <w:szCs w:val="24"/>
        </w:rPr>
        <w:t xml:space="preserve">examination of </w:t>
      </w:r>
      <w:r w:rsidR="000E7384" w:rsidRPr="00F85B11">
        <w:rPr>
          <w:rFonts w:ascii="Times New Roman" w:hAnsi="Times New Roman" w:cs="Times New Roman"/>
          <w:sz w:val="24"/>
          <w:szCs w:val="24"/>
        </w:rPr>
        <w:t>methods of fighting E</w:t>
      </w:r>
      <w:r w:rsidR="007223BD" w:rsidRPr="00F85B11">
        <w:rPr>
          <w:rFonts w:ascii="Times New Roman" w:hAnsi="Times New Roman" w:cs="Times New Roman"/>
          <w:sz w:val="24"/>
          <w:szCs w:val="24"/>
        </w:rPr>
        <w:t>urozone crisis.</w:t>
      </w:r>
    </w:p>
    <w:p w:rsidR="009A7D4D" w:rsidRPr="00F85B11" w:rsidRDefault="0024185B" w:rsidP="0045109C">
      <w:pPr>
        <w:spacing w:after="0" w:line="480" w:lineRule="auto"/>
        <w:jc w:val="center"/>
        <w:rPr>
          <w:rFonts w:ascii="Times New Roman" w:hAnsi="Times New Roman" w:cs="Times New Roman"/>
          <w:b/>
          <w:sz w:val="24"/>
          <w:szCs w:val="24"/>
        </w:rPr>
      </w:pPr>
      <w:r w:rsidRPr="00F85B11">
        <w:rPr>
          <w:rFonts w:ascii="Times New Roman" w:hAnsi="Times New Roman" w:cs="Times New Roman"/>
          <w:b/>
          <w:sz w:val="24"/>
          <w:szCs w:val="24"/>
        </w:rPr>
        <w:t xml:space="preserve">Eurozone Members and </w:t>
      </w:r>
      <w:r w:rsidR="00F62F4F" w:rsidRPr="00F85B11">
        <w:rPr>
          <w:rFonts w:ascii="Times New Roman" w:hAnsi="Times New Roman" w:cs="Times New Roman"/>
          <w:b/>
          <w:sz w:val="24"/>
          <w:szCs w:val="24"/>
        </w:rPr>
        <w:t xml:space="preserve">Overview of the Economy </w:t>
      </w:r>
    </w:p>
    <w:p w:rsidR="000856FB"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 xml:space="preserve">According to </w:t>
      </w:r>
      <w:r w:rsidRPr="00F85B11">
        <w:rPr>
          <w:rFonts w:ascii="Times New Roman" w:eastAsia="Times New Roman" w:hAnsi="Times New Roman" w:cs="Times New Roman"/>
          <w:sz w:val="24"/>
          <w:szCs w:val="24"/>
        </w:rPr>
        <w:t>Pickert (2017</w:t>
      </w:r>
      <w:r w:rsidRPr="00F85B11">
        <w:rPr>
          <w:rFonts w:ascii="Times New Roman" w:hAnsi="Times New Roman" w:cs="Times New Roman"/>
          <w:sz w:val="24"/>
          <w:szCs w:val="24"/>
        </w:rPr>
        <w:t xml:space="preserve">), making a formidable and stable </w:t>
      </w:r>
      <w:r w:rsidRPr="00F85B11">
        <w:rPr>
          <w:rFonts w:ascii="Times New Roman" w:hAnsi="Times New Roman" w:cs="Times New Roman"/>
          <w:sz w:val="24"/>
          <w:szCs w:val="24"/>
        </w:rPr>
        <w:t>economy required the European Community to review their strategic plans. As such, in 1992, a treaty: Maastricht Treaty was signed. The treaty was mainly signed to form the European Union, comprising of about nineteen European countries. The EU was purposel</w:t>
      </w:r>
      <w:r w:rsidRPr="00F85B11">
        <w:rPr>
          <w:rFonts w:ascii="Times New Roman" w:hAnsi="Times New Roman" w:cs="Times New Roman"/>
          <w:sz w:val="24"/>
          <w:szCs w:val="24"/>
        </w:rPr>
        <w:t xml:space="preserve">y formed to coordinate and cooperate with the policies that would realize steady economic growth within the region. Such policies like economic and </w:t>
      </w:r>
      <w:r w:rsidR="00123047" w:rsidRPr="00F85B11">
        <w:rPr>
          <w:rFonts w:ascii="Times New Roman" w:hAnsi="Times New Roman" w:cs="Times New Roman"/>
          <w:sz w:val="24"/>
          <w:szCs w:val="24"/>
        </w:rPr>
        <w:t>defense</w:t>
      </w:r>
      <w:r w:rsidRPr="00F85B11">
        <w:rPr>
          <w:rFonts w:ascii="Times New Roman" w:hAnsi="Times New Roman" w:cs="Times New Roman"/>
          <w:sz w:val="24"/>
          <w:szCs w:val="24"/>
        </w:rPr>
        <w:t xml:space="preserve"> policies emerged as key concerns that the union deliberated upon.</w:t>
      </w:r>
    </w:p>
    <w:p w:rsidR="000856FB"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lastRenderedPageBreak/>
        <w:t>Further, the Maastricht Treaty cha</w:t>
      </w:r>
      <w:r w:rsidRPr="00F85B11">
        <w:rPr>
          <w:rFonts w:ascii="Times New Roman" w:hAnsi="Times New Roman" w:cs="Times New Roman"/>
          <w:sz w:val="24"/>
          <w:szCs w:val="24"/>
        </w:rPr>
        <w:t>mpioned for the creation of a monetary union, common economy, common currency, and banking system that could be centralized in nature (Picket, 2017). With regard, the treaty initiated a call for a movement of capital freely between the chosen member states</w:t>
      </w:r>
      <w:r w:rsidRPr="00F85B11">
        <w:rPr>
          <w:rFonts w:ascii="Times New Roman" w:hAnsi="Times New Roman" w:cs="Times New Roman"/>
          <w:sz w:val="24"/>
          <w:szCs w:val="24"/>
        </w:rPr>
        <w:t>. Later, the treaty advanced on its approach and campaigned for increased economic policy alignment and better coordination with the central banks. Lastly, the introduction of the Euro as a single monetary policy in conjunction with the spelt out terms led</w:t>
      </w:r>
      <w:r w:rsidRPr="00F85B11">
        <w:rPr>
          <w:rFonts w:ascii="Times New Roman" w:hAnsi="Times New Roman" w:cs="Times New Roman"/>
          <w:sz w:val="24"/>
          <w:szCs w:val="24"/>
        </w:rPr>
        <w:t xml:space="preserve"> to the birth of a strong economic block known as the Eurozone.</w:t>
      </w:r>
    </w:p>
    <w:p w:rsidR="000856FB"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 xml:space="preserve">As of 2019, the European Union countries that had fully subscribed to Euro as the national currency were nineteen. These countries comprised of; Spain, Portugal, Greece, France, Belgium, </w:t>
      </w:r>
      <w:r w:rsidRPr="00F85B11">
        <w:rPr>
          <w:rFonts w:ascii="Times New Roman" w:hAnsi="Times New Roman" w:cs="Times New Roman"/>
          <w:sz w:val="24"/>
          <w:szCs w:val="24"/>
        </w:rPr>
        <w:t>Finland, Cyprus, Luxembourg, Latvia, Malta, Slovenia, Netherlands, Estonia, Lithuania, Slovakia, Germany, Lithuania, Austria, and Italy</w:t>
      </w:r>
      <w:r w:rsidR="00FE3521">
        <w:rPr>
          <w:rFonts w:ascii="Times New Roman" w:hAnsi="Times New Roman" w:cs="Times New Roman"/>
          <w:sz w:val="24"/>
          <w:szCs w:val="24"/>
        </w:rPr>
        <w:t xml:space="preserve"> </w:t>
      </w:r>
      <w:r w:rsidR="00FE3521" w:rsidRPr="00F85B11">
        <w:rPr>
          <w:rFonts w:ascii="Times New Roman" w:hAnsi="Times New Roman" w:cs="Times New Roman"/>
          <w:sz w:val="24"/>
          <w:szCs w:val="24"/>
        </w:rPr>
        <w:t>(Picket, 2017)</w:t>
      </w:r>
      <w:r w:rsidRPr="00F85B11">
        <w:rPr>
          <w:rFonts w:ascii="Times New Roman" w:hAnsi="Times New Roman" w:cs="Times New Roman"/>
          <w:sz w:val="24"/>
          <w:szCs w:val="24"/>
        </w:rPr>
        <w:t>. These show that out of the twenty-eight European Union states, nine more countries have not subscribed to this currency</w:t>
      </w:r>
      <w:r w:rsidRPr="00F85B11">
        <w:rPr>
          <w:rFonts w:ascii="Times New Roman" w:hAnsi="Times New Roman" w:cs="Times New Roman"/>
          <w:sz w:val="24"/>
          <w:szCs w:val="24"/>
        </w:rPr>
        <w:t xml:space="preserve">. However, the Maastricht treaty terms will force these states to adopt the use of the Euro as the only currency. This owes to the fact that the unsubscribed nations lie within the geographical region marked as Eurozone. The rule only excludes two states: </w:t>
      </w:r>
      <w:r w:rsidRPr="00F85B11">
        <w:rPr>
          <w:rFonts w:ascii="Times New Roman" w:hAnsi="Times New Roman" w:cs="Times New Roman"/>
          <w:sz w:val="24"/>
          <w:szCs w:val="24"/>
        </w:rPr>
        <w:t>the United Kingdom and Denmark that slightly lies outside the designated region.</w:t>
      </w:r>
    </w:p>
    <w:p w:rsidR="000856FB"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The Eurozone covers in terms of square kilometres about over 2.7 million total areas where most of the aforementioned countries lie</w:t>
      </w:r>
      <w:r w:rsidR="009D1988">
        <w:rPr>
          <w:rFonts w:ascii="Times New Roman" w:eastAsia="Times New Roman" w:hAnsi="Times New Roman" w:cs="Times New Roman"/>
          <w:sz w:val="24"/>
          <w:szCs w:val="24"/>
        </w:rPr>
        <w:t xml:space="preserve"> (Iversen et al., </w:t>
      </w:r>
      <w:r w:rsidRPr="00F85B11">
        <w:rPr>
          <w:rFonts w:ascii="Times New Roman" w:eastAsia="Times New Roman" w:hAnsi="Times New Roman" w:cs="Times New Roman"/>
          <w:sz w:val="24"/>
          <w:szCs w:val="24"/>
        </w:rPr>
        <w:t>2016)</w:t>
      </w:r>
      <w:r w:rsidRPr="00F85B11">
        <w:rPr>
          <w:rFonts w:ascii="Times New Roman" w:hAnsi="Times New Roman" w:cs="Times New Roman"/>
          <w:sz w:val="24"/>
          <w:szCs w:val="24"/>
        </w:rPr>
        <w:t xml:space="preserve">.  According to </w:t>
      </w:r>
      <w:r w:rsidRPr="00F85B11">
        <w:rPr>
          <w:rFonts w:ascii="Times New Roman" w:eastAsia="Times New Roman" w:hAnsi="Times New Roman" w:cs="Times New Roman"/>
          <w:sz w:val="24"/>
          <w:szCs w:val="24"/>
        </w:rPr>
        <w:t>Pradh</w:t>
      </w:r>
      <w:r w:rsidRPr="00F85B11">
        <w:rPr>
          <w:rFonts w:ascii="Times New Roman" w:eastAsia="Times New Roman" w:hAnsi="Times New Roman" w:cs="Times New Roman"/>
          <w:sz w:val="24"/>
          <w:szCs w:val="24"/>
        </w:rPr>
        <w:t xml:space="preserve">an et al. (2020), by </w:t>
      </w:r>
      <w:r w:rsidRPr="00F85B11">
        <w:rPr>
          <w:rFonts w:ascii="Times New Roman" w:hAnsi="Times New Roman" w:cs="Times New Roman"/>
          <w:sz w:val="24"/>
          <w:szCs w:val="24"/>
        </w:rPr>
        <w:t>2018, the population within the region was approximated to have 341 million people. With all these numbers adopting Euro as the common currency, there has been tremendous economic growth within the region. As a result, the steady econo</w:t>
      </w:r>
      <w:r w:rsidRPr="00F85B11">
        <w:rPr>
          <w:rFonts w:ascii="Times New Roman" w:hAnsi="Times New Roman" w:cs="Times New Roman"/>
          <w:sz w:val="24"/>
          <w:szCs w:val="24"/>
        </w:rPr>
        <w:t>my within the region has attracted many nations who are not necessarily within the map coverage but finds it appropriate to use the currency. Taking, for example, the case of nations like Kosovo and Montenegro, they do not fall in the zone but considered u</w:t>
      </w:r>
      <w:r w:rsidRPr="00F85B11">
        <w:rPr>
          <w:rFonts w:ascii="Times New Roman" w:hAnsi="Times New Roman" w:cs="Times New Roman"/>
          <w:sz w:val="24"/>
          <w:szCs w:val="24"/>
        </w:rPr>
        <w:t xml:space="preserve">sing the Euro as their currency. </w:t>
      </w:r>
      <w:r w:rsidRPr="00F85B11">
        <w:rPr>
          <w:rFonts w:ascii="Times New Roman" w:hAnsi="Times New Roman" w:cs="Times New Roman"/>
          <w:sz w:val="24"/>
          <w:szCs w:val="24"/>
        </w:rPr>
        <w:lastRenderedPageBreak/>
        <w:t>Also, such countries like Monaco, Vatican City, and Andorra preferred using Euro under formal agreements besides using their coins too.</w:t>
      </w:r>
    </w:p>
    <w:p w:rsidR="000856FB"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The Euro as a currency adopted in the Eurozone has put the region to be the second-larg</w:t>
      </w:r>
      <w:r w:rsidRPr="00F85B11">
        <w:rPr>
          <w:rFonts w:ascii="Times New Roman" w:hAnsi="Times New Roman" w:cs="Times New Roman"/>
          <w:sz w:val="24"/>
          <w:szCs w:val="24"/>
        </w:rPr>
        <w:t>est worldwide in terms of economic status. Euro is the second prominent reserve currency used by the central banks, made it possible for the European Union's Gross Domestic Product rose to about 18.8 trillion dollars by 2018</w:t>
      </w:r>
      <w:r w:rsidR="005E031A">
        <w:rPr>
          <w:rFonts w:ascii="Times New Roman" w:eastAsia="Times New Roman" w:hAnsi="Times New Roman" w:cs="Times New Roman"/>
          <w:sz w:val="24"/>
          <w:szCs w:val="24"/>
        </w:rPr>
        <w:t xml:space="preserve"> (Pradhan et al., </w:t>
      </w:r>
      <w:r w:rsidRPr="00F85B11">
        <w:rPr>
          <w:rFonts w:ascii="Times New Roman" w:eastAsia="Times New Roman" w:hAnsi="Times New Roman" w:cs="Times New Roman"/>
          <w:sz w:val="24"/>
          <w:szCs w:val="24"/>
        </w:rPr>
        <w:t>2020).</w:t>
      </w:r>
      <w:r w:rsidRPr="00F85B11">
        <w:rPr>
          <w:rFonts w:ascii="Times New Roman" w:hAnsi="Times New Roman" w:cs="Times New Roman"/>
          <w:sz w:val="24"/>
          <w:szCs w:val="24"/>
        </w:rPr>
        <w:t xml:space="preserve"> Again, b</w:t>
      </w:r>
      <w:r w:rsidRPr="00F85B11">
        <w:rPr>
          <w:rFonts w:ascii="Times New Roman" w:hAnsi="Times New Roman" w:cs="Times New Roman"/>
          <w:sz w:val="24"/>
          <w:szCs w:val="24"/>
        </w:rPr>
        <w:t>ased on the joint economy from the member countries, Euro as a currency has emerged as the second-best traded worldwide currency following the United States dollar.</w:t>
      </w:r>
    </w:p>
    <w:p w:rsidR="000856FB"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The European Union economy still stands as among the world's best economies. With a close o</w:t>
      </w:r>
      <w:r w:rsidRPr="00F85B11">
        <w:rPr>
          <w:rFonts w:ascii="Times New Roman" w:hAnsi="Times New Roman" w:cs="Times New Roman"/>
          <w:sz w:val="24"/>
          <w:szCs w:val="24"/>
        </w:rPr>
        <w:t>verview of the economic parameters such as employment and unemployment rate, trade, transport system, E-commerce, among other factors, the economy will be at the top of the United States economy.</w:t>
      </w:r>
      <w:r w:rsidR="008F085B">
        <w:rPr>
          <w:rFonts w:ascii="Times New Roman" w:hAnsi="Times New Roman" w:cs="Times New Roman"/>
          <w:sz w:val="24"/>
          <w:szCs w:val="24"/>
        </w:rPr>
        <w:t xml:space="preserve"> </w:t>
      </w:r>
    </w:p>
    <w:p w:rsidR="000856FB"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To start with trade, trading activities take place with coun</w:t>
      </w:r>
      <w:r w:rsidRPr="00F85B11">
        <w:rPr>
          <w:rFonts w:ascii="Times New Roman" w:hAnsi="Times New Roman" w:cs="Times New Roman"/>
          <w:sz w:val="24"/>
          <w:szCs w:val="24"/>
        </w:rPr>
        <w:t>tries within the block. The exchange of goods and services amongst the nations results in the creation of revenue that in turn boots the Eurozone’s economy Moreover, in terms of the global share in the imports and exports, the zone has had a credible impac</w:t>
      </w:r>
      <w:r w:rsidRPr="00F85B11">
        <w:rPr>
          <w:rFonts w:ascii="Times New Roman" w:hAnsi="Times New Roman" w:cs="Times New Roman"/>
          <w:sz w:val="24"/>
          <w:szCs w:val="24"/>
        </w:rPr>
        <w:t>t making it emerge the second largest in terms of the imports and exports shared by 2016. According to</w:t>
      </w:r>
      <w:r w:rsidRPr="00F85B11">
        <w:rPr>
          <w:rFonts w:ascii="Times New Roman" w:eastAsia="Times New Roman" w:hAnsi="Times New Roman" w:cs="Times New Roman"/>
          <w:sz w:val="24"/>
          <w:szCs w:val="24"/>
        </w:rPr>
        <w:t xml:space="preserve"> Pickert (2017), </w:t>
      </w:r>
      <w:r w:rsidRPr="00F85B11">
        <w:rPr>
          <w:rFonts w:ascii="Times New Roman" w:hAnsi="Times New Roman" w:cs="Times New Roman"/>
          <w:sz w:val="24"/>
          <w:szCs w:val="24"/>
        </w:rPr>
        <w:t>the Eurozone’s export by 2016 was at 15.6% ahead of the United States' 11.8% and China slightly above by 16.1%.</w:t>
      </w:r>
    </w:p>
    <w:p w:rsidR="000856FB"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Secondly, checking on the</w:t>
      </w:r>
      <w:r w:rsidRPr="00F85B11">
        <w:rPr>
          <w:rFonts w:ascii="Times New Roman" w:hAnsi="Times New Roman" w:cs="Times New Roman"/>
          <w:sz w:val="24"/>
          <w:szCs w:val="24"/>
        </w:rPr>
        <w:t xml:space="preserve"> employment versus unemployment rate as economic determinants, there has been a steady employment rate in the Eurozone despite the turbulence experienced in 2008</w:t>
      </w:r>
      <w:r w:rsidRPr="00F85B11">
        <w:rPr>
          <w:rFonts w:ascii="Times New Roman" w:eastAsia="Times New Roman" w:hAnsi="Times New Roman" w:cs="Times New Roman"/>
          <w:sz w:val="24"/>
          <w:szCs w:val="24"/>
        </w:rPr>
        <w:t xml:space="preserve"> (Pradhan et al., 2020)</w:t>
      </w:r>
      <w:r w:rsidRPr="00F85B11">
        <w:rPr>
          <w:rFonts w:ascii="Times New Roman" w:hAnsi="Times New Roman" w:cs="Times New Roman"/>
          <w:sz w:val="24"/>
          <w:szCs w:val="24"/>
        </w:rPr>
        <w:t>. An i</w:t>
      </w:r>
      <w:r w:rsidR="008F085B">
        <w:rPr>
          <w:rFonts w:ascii="Times New Roman" w:hAnsi="Times New Roman" w:cs="Times New Roman"/>
          <w:sz w:val="24"/>
          <w:szCs w:val="24"/>
        </w:rPr>
        <w:t xml:space="preserve">ndicator of economic dimension shows that </w:t>
      </w:r>
      <w:r w:rsidRPr="00F85B11">
        <w:rPr>
          <w:rFonts w:ascii="Times New Roman" w:hAnsi="Times New Roman" w:cs="Times New Roman"/>
          <w:sz w:val="24"/>
          <w:szCs w:val="24"/>
        </w:rPr>
        <w:t>the zone exhibits less rate of the</w:t>
      </w:r>
      <w:r w:rsidRPr="00F85B11">
        <w:rPr>
          <w:rFonts w:ascii="Times New Roman" w:hAnsi="Times New Roman" w:cs="Times New Roman"/>
          <w:sz w:val="24"/>
          <w:szCs w:val="24"/>
        </w:rPr>
        <w:t xml:space="preserve"> total number of unemployed people out of the labor force. This is a clear glimpse of steady economic growth whereby the total labor force is met, and people's needs realized. The chart presented shows the rate of unemployment as evident in the European Un</w:t>
      </w:r>
      <w:r w:rsidRPr="00F85B11">
        <w:rPr>
          <w:rFonts w:ascii="Times New Roman" w:hAnsi="Times New Roman" w:cs="Times New Roman"/>
          <w:sz w:val="24"/>
          <w:szCs w:val="24"/>
        </w:rPr>
        <w:t>ion counties.</w:t>
      </w:r>
    </w:p>
    <w:p w:rsidR="000856FB"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lastRenderedPageBreak/>
        <w:t xml:space="preserve">According to </w:t>
      </w:r>
      <w:r w:rsidRPr="00F85B11">
        <w:rPr>
          <w:rFonts w:ascii="Times New Roman" w:eastAsia="Times New Roman" w:hAnsi="Times New Roman" w:cs="Times New Roman"/>
          <w:sz w:val="24"/>
          <w:szCs w:val="24"/>
        </w:rPr>
        <w:t xml:space="preserve">Nölke (2016), </w:t>
      </w:r>
      <w:r w:rsidRPr="00F85B11">
        <w:rPr>
          <w:rFonts w:ascii="Times New Roman" w:hAnsi="Times New Roman" w:cs="Times New Roman"/>
          <w:sz w:val="24"/>
          <w:szCs w:val="24"/>
        </w:rPr>
        <w:t xml:space="preserve">an advanced economy is characterized by what is depicted in the Eurozone where most of the shopping is through online platforms. With the increase internet connectivity throughout the European Union nations, buying </w:t>
      </w:r>
      <w:r w:rsidRPr="00F85B11">
        <w:rPr>
          <w:rFonts w:ascii="Times New Roman" w:hAnsi="Times New Roman" w:cs="Times New Roman"/>
          <w:sz w:val="24"/>
          <w:szCs w:val="24"/>
        </w:rPr>
        <w:t>of essential commodities takes the cashless format as a manifestation of a stable economy. Besides, the transport system: inland, air passenger and sea passenger is efficient, clean and safe, thus boosting passenger and freight movement.</w:t>
      </w:r>
    </w:p>
    <w:p w:rsidR="000856FB"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Finally, the adopt</w:t>
      </w:r>
      <w:r w:rsidRPr="00F85B11">
        <w:rPr>
          <w:rFonts w:ascii="Times New Roman" w:hAnsi="Times New Roman" w:cs="Times New Roman"/>
          <w:sz w:val="24"/>
          <w:szCs w:val="24"/>
        </w:rPr>
        <w:t>ion of renewable sources of energy in the European Union states created a friendly environment</w:t>
      </w:r>
      <w:r w:rsidRPr="00F85B11">
        <w:rPr>
          <w:rFonts w:ascii="Times New Roman" w:eastAsia="Times New Roman" w:hAnsi="Times New Roman" w:cs="Times New Roman"/>
          <w:sz w:val="24"/>
          <w:szCs w:val="24"/>
        </w:rPr>
        <w:t xml:space="preserve"> (Nölke, 2016).</w:t>
      </w:r>
      <w:r w:rsidRPr="00F85B11">
        <w:rPr>
          <w:rFonts w:ascii="Times New Roman" w:hAnsi="Times New Roman" w:cs="Times New Roman"/>
          <w:sz w:val="24"/>
          <w:szCs w:val="24"/>
        </w:rPr>
        <w:t xml:space="preserve"> The use of such energy sources like solar power, geothermal energy, biofuels, and other renewable sources made it possible to do away with such pr</w:t>
      </w:r>
      <w:r w:rsidRPr="00F85B11">
        <w:rPr>
          <w:rFonts w:ascii="Times New Roman" w:hAnsi="Times New Roman" w:cs="Times New Roman"/>
          <w:sz w:val="24"/>
          <w:szCs w:val="24"/>
        </w:rPr>
        <w:t>oblems as greenhouse effec</w:t>
      </w:r>
      <w:r w:rsidR="00A34D29" w:rsidRPr="00F85B11">
        <w:rPr>
          <w:rFonts w:ascii="Times New Roman" w:hAnsi="Times New Roman" w:cs="Times New Roman"/>
          <w:sz w:val="24"/>
          <w:szCs w:val="24"/>
        </w:rPr>
        <w:t>ts with diverse energy sources.</w:t>
      </w:r>
    </w:p>
    <w:p w:rsidR="009479E1" w:rsidRPr="00F85B11" w:rsidRDefault="0024185B" w:rsidP="0045109C">
      <w:pPr>
        <w:spacing w:after="0" w:line="480" w:lineRule="auto"/>
        <w:jc w:val="center"/>
        <w:rPr>
          <w:rFonts w:ascii="Times New Roman" w:hAnsi="Times New Roman" w:cs="Times New Roman"/>
          <w:b/>
          <w:sz w:val="24"/>
          <w:szCs w:val="24"/>
        </w:rPr>
      </w:pPr>
      <w:r w:rsidRPr="00F85B11">
        <w:rPr>
          <w:rFonts w:ascii="Times New Roman" w:hAnsi="Times New Roman" w:cs="Times New Roman"/>
          <w:b/>
          <w:sz w:val="24"/>
          <w:szCs w:val="24"/>
        </w:rPr>
        <w:t>Causes of the Financial Crisis in Eurozone</w:t>
      </w:r>
    </w:p>
    <w:p w:rsidR="003E6B3F" w:rsidRPr="00F85B11" w:rsidRDefault="0024185B" w:rsidP="0045109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According to most</w:t>
      </w:r>
      <w:r w:rsidR="004D3A20">
        <w:rPr>
          <w:rFonts w:ascii="Times New Roman" w:hAnsi="Times New Roman" w:cs="Times New Roman"/>
          <w:sz w:val="24"/>
          <w:szCs w:val="24"/>
        </w:rPr>
        <w:t xml:space="preserve"> </w:t>
      </w:r>
      <w:r w:rsidR="0077670E">
        <w:rPr>
          <w:rFonts w:ascii="Times New Roman" w:hAnsi="Times New Roman" w:cs="Times New Roman"/>
          <w:sz w:val="24"/>
          <w:szCs w:val="24"/>
        </w:rPr>
        <w:t xml:space="preserve">economic </w:t>
      </w:r>
      <w:r w:rsidRPr="00F85B11">
        <w:rPr>
          <w:rFonts w:ascii="Times New Roman" w:hAnsi="Times New Roman" w:cs="Times New Roman"/>
          <w:sz w:val="24"/>
          <w:szCs w:val="24"/>
        </w:rPr>
        <w:t xml:space="preserve">analysts, </w:t>
      </w:r>
      <w:r w:rsidR="008E5C22">
        <w:rPr>
          <w:rFonts w:ascii="Times New Roman" w:hAnsi="Times New Roman" w:cs="Times New Roman"/>
          <w:sz w:val="24"/>
          <w:szCs w:val="24"/>
        </w:rPr>
        <w:t xml:space="preserve">financial problems in Eurozone emerged as a result of the </w:t>
      </w:r>
      <w:r w:rsidRPr="00F85B11">
        <w:rPr>
          <w:rFonts w:ascii="Times New Roman" w:hAnsi="Times New Roman" w:cs="Times New Roman"/>
          <w:sz w:val="24"/>
          <w:szCs w:val="24"/>
        </w:rPr>
        <w:t xml:space="preserve">weaknesses in the structural set up in both the zone and </w:t>
      </w:r>
      <w:r w:rsidRPr="00F85B11">
        <w:rPr>
          <w:rFonts w:ascii="Times New Roman" w:hAnsi="Times New Roman" w:cs="Times New Roman"/>
          <w:sz w:val="24"/>
          <w:szCs w:val="24"/>
        </w:rPr>
        <w:t>individual member states that also exhibited fiscal defects at nationa</w:t>
      </w:r>
      <w:r w:rsidR="00F37247">
        <w:rPr>
          <w:rFonts w:ascii="Times New Roman" w:hAnsi="Times New Roman" w:cs="Times New Roman"/>
          <w:sz w:val="24"/>
          <w:szCs w:val="24"/>
        </w:rPr>
        <w:t xml:space="preserve">l levels (Tsampra, </w:t>
      </w:r>
      <w:r w:rsidR="003560B2">
        <w:rPr>
          <w:rFonts w:ascii="Times New Roman" w:hAnsi="Times New Roman" w:cs="Times New Roman"/>
          <w:sz w:val="24"/>
          <w:szCs w:val="24"/>
        </w:rPr>
        <w:t xml:space="preserve">2018). </w:t>
      </w:r>
      <w:r w:rsidR="003560B2" w:rsidRPr="00F85B11">
        <w:rPr>
          <w:rFonts w:ascii="Times New Roman" w:hAnsi="Times New Roman" w:cs="Times New Roman"/>
          <w:sz w:val="24"/>
          <w:szCs w:val="24"/>
        </w:rPr>
        <w:t>The</w:t>
      </w:r>
      <w:r w:rsidRPr="00F85B11">
        <w:rPr>
          <w:rFonts w:ascii="Times New Roman" w:hAnsi="Times New Roman" w:cs="Times New Roman"/>
          <w:sz w:val="24"/>
          <w:szCs w:val="24"/>
        </w:rPr>
        <w:t xml:space="preserve"> Eurozone </w:t>
      </w:r>
      <w:r w:rsidR="00A11CC4">
        <w:rPr>
          <w:rFonts w:ascii="Times New Roman" w:hAnsi="Times New Roman" w:cs="Times New Roman"/>
          <w:sz w:val="24"/>
          <w:szCs w:val="24"/>
        </w:rPr>
        <w:t xml:space="preserve">was mainly </w:t>
      </w:r>
      <w:r w:rsidR="003560B2">
        <w:rPr>
          <w:rFonts w:ascii="Times New Roman" w:hAnsi="Times New Roman" w:cs="Times New Roman"/>
          <w:sz w:val="24"/>
          <w:szCs w:val="24"/>
        </w:rPr>
        <w:t xml:space="preserve">characterized by </w:t>
      </w:r>
      <w:r w:rsidRPr="00F85B11">
        <w:rPr>
          <w:rFonts w:ascii="Times New Roman" w:hAnsi="Times New Roman" w:cs="Times New Roman"/>
          <w:sz w:val="24"/>
          <w:szCs w:val="24"/>
        </w:rPr>
        <w:t>a structural deficit that entails a decentralized fiscal pol</w:t>
      </w:r>
      <w:r w:rsidR="003560B2">
        <w:rPr>
          <w:rFonts w:ascii="Times New Roman" w:hAnsi="Times New Roman" w:cs="Times New Roman"/>
          <w:sz w:val="24"/>
          <w:szCs w:val="24"/>
        </w:rPr>
        <w:t>icy and a single monetary plan</w:t>
      </w:r>
      <w:r w:rsidRPr="00F85B11">
        <w:rPr>
          <w:rFonts w:ascii="Times New Roman" w:hAnsi="Times New Roman" w:cs="Times New Roman"/>
          <w:sz w:val="24"/>
          <w:szCs w:val="24"/>
        </w:rPr>
        <w:t xml:space="preserve">. </w:t>
      </w:r>
      <w:r w:rsidR="00371D66" w:rsidRPr="00F85B11">
        <w:rPr>
          <w:rFonts w:ascii="Times New Roman" w:hAnsi="Times New Roman" w:cs="Times New Roman"/>
          <w:sz w:val="24"/>
          <w:szCs w:val="24"/>
        </w:rPr>
        <w:t xml:space="preserve"> During the great recession, most of the Eurozone countries were unable to finance their debts hence intensifying budget deficit (Appendix C). </w:t>
      </w:r>
      <w:r w:rsidRPr="00F85B11">
        <w:rPr>
          <w:rFonts w:ascii="Times New Roman" w:hAnsi="Times New Roman" w:cs="Times New Roman"/>
          <w:sz w:val="24"/>
          <w:szCs w:val="24"/>
        </w:rPr>
        <w:t xml:space="preserve">Putting into consideration that the </w:t>
      </w:r>
      <w:r w:rsidR="00432F48">
        <w:rPr>
          <w:rFonts w:ascii="Times New Roman" w:hAnsi="Times New Roman" w:cs="Times New Roman"/>
          <w:sz w:val="24"/>
          <w:szCs w:val="24"/>
        </w:rPr>
        <w:t>European Central Bank regulates monetary policy,</w:t>
      </w:r>
      <w:r w:rsidRPr="00F85B11">
        <w:rPr>
          <w:rFonts w:ascii="Times New Roman" w:hAnsi="Times New Roman" w:cs="Times New Roman"/>
          <w:sz w:val="24"/>
          <w:szCs w:val="24"/>
        </w:rPr>
        <w:t xml:space="preserve"> a loophole of an imbalance is born. Lack of a fiscal uni</w:t>
      </w:r>
      <w:r w:rsidRPr="00F85B11">
        <w:rPr>
          <w:rFonts w:ascii="Times New Roman" w:hAnsi="Times New Roman" w:cs="Times New Roman"/>
          <w:sz w:val="24"/>
          <w:szCs w:val="24"/>
        </w:rPr>
        <w:t xml:space="preserve">on to enable member states to follow the same budgetary path is worsened by the fact that the individual member states are entitled to come up with their revenue and expenditure rates. The few existing monetary policies via the European Central Bank leave </w:t>
      </w:r>
      <w:r w:rsidRPr="00F85B11">
        <w:rPr>
          <w:rFonts w:ascii="Times New Roman" w:hAnsi="Times New Roman" w:cs="Times New Roman"/>
          <w:sz w:val="24"/>
          <w:szCs w:val="24"/>
        </w:rPr>
        <w:t xml:space="preserve">room for countries to either comply or do away with them all together. The weaknesses led to a situation commonly referred to as “the fiscal free-riding” by economists that is enjoyed by the peripheral economies due to the difficulties faced by the ECB to </w:t>
      </w:r>
      <w:r w:rsidRPr="00F85B11">
        <w:rPr>
          <w:rFonts w:ascii="Times New Roman" w:hAnsi="Times New Roman" w:cs="Times New Roman"/>
          <w:sz w:val="24"/>
          <w:szCs w:val="24"/>
        </w:rPr>
        <w:t>put the national financial institutions under control and regulation.</w:t>
      </w:r>
    </w:p>
    <w:p w:rsidR="003E6B3F"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lastRenderedPageBreak/>
        <w:t>Similarly, the Eurozone has a very complex structural setup that makes it challenging t</w:t>
      </w:r>
      <w:r w:rsidR="002E385F">
        <w:rPr>
          <w:rFonts w:ascii="Times New Roman" w:hAnsi="Times New Roman" w:cs="Times New Roman"/>
          <w:sz w:val="24"/>
          <w:szCs w:val="24"/>
        </w:rPr>
        <w:t xml:space="preserve">o offer a quick response (Andor, </w:t>
      </w:r>
      <w:r w:rsidRPr="00F85B11">
        <w:rPr>
          <w:rFonts w:ascii="Times New Roman" w:hAnsi="Times New Roman" w:cs="Times New Roman"/>
          <w:sz w:val="24"/>
          <w:szCs w:val="24"/>
        </w:rPr>
        <w:t>2019). With its eighteen members, the decision-making process is pr</w:t>
      </w:r>
      <w:r w:rsidRPr="00F85B11">
        <w:rPr>
          <w:rFonts w:ascii="Times New Roman" w:hAnsi="Times New Roman" w:cs="Times New Roman"/>
          <w:sz w:val="24"/>
          <w:szCs w:val="24"/>
        </w:rPr>
        <w:t xml:space="preserve">olonged for a unanimous agreement that must be reached during the making of a vital decision. Also, as per 2012, Eurozone did not have a union to unite its operations. This meant that the zone lacked a Europe-wide approach to enable bank deposit insurance </w:t>
      </w:r>
      <w:r w:rsidRPr="00F85B11">
        <w:rPr>
          <w:rFonts w:ascii="Times New Roman" w:hAnsi="Times New Roman" w:cs="Times New Roman"/>
          <w:sz w:val="24"/>
          <w:szCs w:val="24"/>
        </w:rPr>
        <w:t>services to run smoothly. This also meant that there was no bank oversight or a resolution of bailing the failing banks to be able to offer lending services effectively.</w:t>
      </w:r>
    </w:p>
    <w:p w:rsidR="003E6B3F"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Another significant factor that contributed to the financial crisis is the poor alloca</w:t>
      </w:r>
      <w:r w:rsidRPr="00F85B11">
        <w:rPr>
          <w:rFonts w:ascii="Times New Roman" w:hAnsi="Times New Roman" w:cs="Times New Roman"/>
          <w:sz w:val="24"/>
          <w:szCs w:val="24"/>
        </w:rPr>
        <w:t>tion of capital and reduced pricing of risks</w:t>
      </w:r>
      <w:r w:rsidR="00625887">
        <w:rPr>
          <w:rFonts w:ascii="Times New Roman" w:hAnsi="Times New Roman" w:cs="Times New Roman"/>
          <w:sz w:val="24"/>
          <w:szCs w:val="24"/>
        </w:rPr>
        <w:t xml:space="preserve"> (Schivardi, Settle, </w:t>
      </w:r>
      <w:r w:rsidR="002E385F">
        <w:rPr>
          <w:rFonts w:ascii="Times New Roman" w:hAnsi="Times New Roman" w:cs="Times New Roman"/>
          <w:sz w:val="24"/>
          <w:szCs w:val="24"/>
        </w:rPr>
        <w:t xml:space="preserve">&amp; Tabellini, </w:t>
      </w:r>
      <w:r w:rsidRPr="00F85B11">
        <w:rPr>
          <w:rFonts w:ascii="Times New Roman" w:hAnsi="Times New Roman" w:cs="Times New Roman"/>
          <w:sz w:val="24"/>
          <w:szCs w:val="24"/>
        </w:rPr>
        <w:t>2017). Before the outbreak of the crisis, capital markets mispriced the dangers and also misallocated capital in the previous year. A convergence of interest rates resulted from th</w:t>
      </w:r>
      <w:r w:rsidRPr="00F85B11">
        <w:rPr>
          <w:rFonts w:ascii="Times New Roman" w:hAnsi="Times New Roman" w:cs="Times New Roman"/>
          <w:sz w:val="24"/>
          <w:szCs w:val="24"/>
        </w:rPr>
        <w:t>e European monetary unification among the area members of the Euro. Sovereign bonds that spread over Germany quickly narrowed down in the run to the membershi</w:t>
      </w:r>
      <w:r w:rsidR="00EE15D8">
        <w:rPr>
          <w:rFonts w:ascii="Times New Roman" w:hAnsi="Times New Roman" w:cs="Times New Roman"/>
          <w:sz w:val="24"/>
          <w:szCs w:val="24"/>
        </w:rPr>
        <w:t xml:space="preserve">p of EMU and nearly vanished </w:t>
      </w:r>
      <w:r w:rsidRPr="00F85B11">
        <w:rPr>
          <w:rFonts w:ascii="Times New Roman" w:hAnsi="Times New Roman" w:cs="Times New Roman"/>
          <w:sz w:val="24"/>
          <w:szCs w:val="24"/>
        </w:rPr>
        <w:t xml:space="preserve">whenever they became legitimate members of the euro area. All euro </w:t>
      </w:r>
      <w:r w:rsidRPr="00F85B11">
        <w:rPr>
          <w:rFonts w:ascii="Times New Roman" w:hAnsi="Times New Roman" w:cs="Times New Roman"/>
          <w:sz w:val="24"/>
          <w:szCs w:val="24"/>
        </w:rPr>
        <w:t>area countries’ sovereign risks were priced in the same manner as those of German sovereign debt. The reason why such happened was becau</w:t>
      </w:r>
      <w:r w:rsidR="00F44E6B">
        <w:rPr>
          <w:rFonts w:ascii="Times New Roman" w:hAnsi="Times New Roman" w:cs="Times New Roman"/>
          <w:sz w:val="24"/>
          <w:szCs w:val="24"/>
        </w:rPr>
        <w:t xml:space="preserve">se of two reasons. Firstly, a weight of zero was established on the calculation of regulatory capital of the </w:t>
      </w:r>
      <w:r w:rsidRPr="00F85B11">
        <w:rPr>
          <w:rFonts w:ascii="Times New Roman" w:hAnsi="Times New Roman" w:cs="Times New Roman"/>
          <w:sz w:val="24"/>
          <w:szCs w:val="24"/>
        </w:rPr>
        <w:t>euro area g</w:t>
      </w:r>
      <w:r w:rsidRPr="00F85B11">
        <w:rPr>
          <w:rFonts w:ascii="Times New Roman" w:hAnsi="Times New Roman" w:cs="Times New Roman"/>
          <w:sz w:val="24"/>
          <w:szCs w:val="24"/>
        </w:rPr>
        <w:t>overnment b</w:t>
      </w:r>
      <w:r w:rsidR="00F44E6B">
        <w:rPr>
          <w:rFonts w:ascii="Times New Roman" w:hAnsi="Times New Roman" w:cs="Times New Roman"/>
          <w:sz w:val="24"/>
          <w:szCs w:val="24"/>
        </w:rPr>
        <w:t xml:space="preserve">onds risk. </w:t>
      </w:r>
      <w:r w:rsidRPr="00F85B11">
        <w:rPr>
          <w:rFonts w:ascii="Times New Roman" w:hAnsi="Times New Roman" w:cs="Times New Roman"/>
          <w:sz w:val="24"/>
          <w:szCs w:val="24"/>
        </w:rPr>
        <w:t>Secondly, the Euro equated such debt as a collateral-free from risk when such was given as collateral for repo together with other financial trades. It emerges that cheap credit that was readily available led to heightened levels in t</w:t>
      </w:r>
      <w:r w:rsidRPr="00F85B11">
        <w:rPr>
          <w:rFonts w:ascii="Times New Roman" w:hAnsi="Times New Roman" w:cs="Times New Roman"/>
          <w:sz w:val="24"/>
          <w:szCs w:val="24"/>
        </w:rPr>
        <w:t>he accumulation of both private and public debt in the countries experiencing the f</w:t>
      </w:r>
      <w:r w:rsidR="0020566F">
        <w:rPr>
          <w:rFonts w:ascii="Times New Roman" w:hAnsi="Times New Roman" w:cs="Times New Roman"/>
          <w:sz w:val="24"/>
          <w:szCs w:val="24"/>
        </w:rPr>
        <w:t xml:space="preserve">inancial crisis (Schimmelfennig, </w:t>
      </w:r>
      <w:r w:rsidRPr="00F85B11">
        <w:rPr>
          <w:rFonts w:ascii="Times New Roman" w:hAnsi="Times New Roman" w:cs="Times New Roman"/>
          <w:sz w:val="24"/>
          <w:szCs w:val="24"/>
        </w:rPr>
        <w:t xml:space="preserve">2018). Some of the culprits of thigh private debt include Spain, Ireland, and Portugal, while those with high public debt include Greece and </w:t>
      </w:r>
      <w:r w:rsidRPr="00F85B11">
        <w:rPr>
          <w:rFonts w:ascii="Times New Roman" w:hAnsi="Times New Roman" w:cs="Times New Roman"/>
          <w:sz w:val="24"/>
          <w:szCs w:val="24"/>
        </w:rPr>
        <w:t>Portugal. At this time of euro adoption, many countries of the Eurozone, which had varied worthiness in credit, ended up getting the privilege of receivi</w:t>
      </w:r>
      <w:r w:rsidR="002272FA">
        <w:rPr>
          <w:rFonts w:ascii="Times New Roman" w:hAnsi="Times New Roman" w:cs="Times New Roman"/>
          <w:sz w:val="24"/>
          <w:szCs w:val="24"/>
        </w:rPr>
        <w:t xml:space="preserve">ng uniform and </w:t>
      </w:r>
      <w:r w:rsidR="0020566F">
        <w:rPr>
          <w:rFonts w:ascii="Times New Roman" w:hAnsi="Times New Roman" w:cs="Times New Roman"/>
          <w:sz w:val="24"/>
          <w:szCs w:val="24"/>
        </w:rPr>
        <w:t>meager</w:t>
      </w:r>
      <w:r w:rsidR="002272FA">
        <w:rPr>
          <w:rFonts w:ascii="Times New Roman" w:hAnsi="Times New Roman" w:cs="Times New Roman"/>
          <w:sz w:val="24"/>
          <w:szCs w:val="24"/>
        </w:rPr>
        <w:t>-</w:t>
      </w:r>
      <w:r w:rsidR="00087C72">
        <w:rPr>
          <w:rFonts w:ascii="Times New Roman" w:hAnsi="Times New Roman" w:cs="Times New Roman"/>
          <w:sz w:val="24"/>
          <w:szCs w:val="24"/>
        </w:rPr>
        <w:t xml:space="preserve">interest </w:t>
      </w:r>
      <w:r w:rsidR="00087C72" w:rsidRPr="00F85B11">
        <w:rPr>
          <w:rFonts w:ascii="Times New Roman" w:hAnsi="Times New Roman" w:cs="Times New Roman"/>
          <w:sz w:val="24"/>
          <w:szCs w:val="24"/>
        </w:rPr>
        <w:t>rates</w:t>
      </w:r>
      <w:r w:rsidRPr="00F85B11">
        <w:rPr>
          <w:rFonts w:ascii="Times New Roman" w:hAnsi="Times New Roman" w:cs="Times New Roman"/>
          <w:sz w:val="24"/>
          <w:szCs w:val="24"/>
        </w:rPr>
        <w:t xml:space="preserve"> for their </w:t>
      </w:r>
      <w:r w:rsidR="002272FA">
        <w:rPr>
          <w:rFonts w:ascii="Times New Roman" w:hAnsi="Times New Roman" w:cs="Times New Roman"/>
          <w:sz w:val="24"/>
          <w:szCs w:val="24"/>
        </w:rPr>
        <w:t>private credit and bond.</w:t>
      </w:r>
      <w:r w:rsidR="00D4443D">
        <w:rPr>
          <w:rFonts w:ascii="Times New Roman" w:hAnsi="Times New Roman" w:cs="Times New Roman"/>
          <w:sz w:val="24"/>
          <w:szCs w:val="24"/>
        </w:rPr>
        <w:t xml:space="preserve"> Creditors from countries </w:t>
      </w:r>
      <w:r w:rsidRPr="00F85B11">
        <w:rPr>
          <w:rFonts w:ascii="Times New Roman" w:hAnsi="Times New Roman" w:cs="Times New Roman"/>
          <w:sz w:val="24"/>
          <w:szCs w:val="24"/>
        </w:rPr>
        <w:t>with w</w:t>
      </w:r>
      <w:r w:rsidRPr="00F85B11">
        <w:rPr>
          <w:rFonts w:ascii="Times New Roman" w:hAnsi="Times New Roman" w:cs="Times New Roman"/>
          <w:sz w:val="24"/>
          <w:szCs w:val="24"/>
        </w:rPr>
        <w:t xml:space="preserve">eak </w:t>
      </w:r>
      <w:r w:rsidRPr="00F85B11">
        <w:rPr>
          <w:rFonts w:ascii="Times New Roman" w:hAnsi="Times New Roman" w:cs="Times New Roman"/>
          <w:sz w:val="24"/>
          <w:szCs w:val="24"/>
        </w:rPr>
        <w:lastRenderedPageBreak/>
        <w:t xml:space="preserve">currencies benefited from the </w:t>
      </w:r>
      <w:r w:rsidR="0020566F" w:rsidRPr="00F85B11">
        <w:rPr>
          <w:rFonts w:ascii="Times New Roman" w:hAnsi="Times New Roman" w:cs="Times New Roman"/>
          <w:sz w:val="24"/>
          <w:szCs w:val="24"/>
        </w:rPr>
        <w:t>favorable</w:t>
      </w:r>
      <w:r w:rsidRPr="00F85B11">
        <w:rPr>
          <w:rFonts w:ascii="Times New Roman" w:hAnsi="Times New Roman" w:cs="Times New Roman"/>
          <w:sz w:val="24"/>
          <w:szCs w:val="24"/>
        </w:rPr>
        <w:t xml:space="preserve"> credit conditions that were cushioned by higher interest rates. This stimulated government and private expenditure are leading to an economic boom. Low-interest rates </w:t>
      </w:r>
      <w:r w:rsidR="001420A4">
        <w:rPr>
          <w:rFonts w:ascii="Times New Roman" w:hAnsi="Times New Roman" w:cs="Times New Roman"/>
          <w:sz w:val="24"/>
          <w:szCs w:val="24"/>
        </w:rPr>
        <w:t>caused</w:t>
      </w:r>
      <w:r w:rsidR="00757DC4">
        <w:rPr>
          <w:rFonts w:ascii="Times New Roman" w:hAnsi="Times New Roman" w:cs="Times New Roman"/>
          <w:sz w:val="24"/>
          <w:szCs w:val="24"/>
        </w:rPr>
        <w:t xml:space="preserve"> a bubble in housing</w:t>
      </w:r>
      <w:r w:rsidRPr="00F85B11">
        <w:rPr>
          <w:rFonts w:ascii="Times New Roman" w:hAnsi="Times New Roman" w:cs="Times New Roman"/>
          <w:sz w:val="24"/>
          <w:szCs w:val="24"/>
        </w:rPr>
        <w:t xml:space="preserve"> in some of the co</w:t>
      </w:r>
      <w:r w:rsidRPr="00F85B11">
        <w:rPr>
          <w:rFonts w:ascii="Times New Roman" w:hAnsi="Times New Roman" w:cs="Times New Roman"/>
          <w:sz w:val="24"/>
          <w:szCs w:val="24"/>
        </w:rPr>
        <w:t>untries</w:t>
      </w:r>
      <w:r w:rsidR="00757DC4">
        <w:rPr>
          <w:rFonts w:ascii="Times New Roman" w:hAnsi="Times New Roman" w:cs="Times New Roman"/>
          <w:sz w:val="24"/>
          <w:szCs w:val="24"/>
        </w:rPr>
        <w:t xml:space="preserve"> like Spain, for instance, Spain, </w:t>
      </w:r>
      <w:r w:rsidRPr="00F85B11">
        <w:rPr>
          <w:rFonts w:ascii="Times New Roman" w:hAnsi="Times New Roman" w:cs="Times New Roman"/>
          <w:sz w:val="24"/>
          <w:szCs w:val="24"/>
        </w:rPr>
        <w:t xml:space="preserve">which </w:t>
      </w:r>
      <w:r w:rsidR="00757DC4">
        <w:rPr>
          <w:rFonts w:ascii="Times New Roman" w:hAnsi="Times New Roman" w:cs="Times New Roman"/>
          <w:sz w:val="24"/>
          <w:szCs w:val="24"/>
        </w:rPr>
        <w:t>eventually burst during the climax</w:t>
      </w:r>
      <w:r w:rsidRPr="00F85B11">
        <w:rPr>
          <w:rFonts w:ascii="Times New Roman" w:hAnsi="Times New Roman" w:cs="Times New Roman"/>
          <w:sz w:val="24"/>
          <w:szCs w:val="24"/>
        </w:rPr>
        <w:t xml:space="preserve"> of the financial crisis leading to a concrete problem of the Euro.</w:t>
      </w:r>
    </w:p>
    <w:p w:rsidR="003E6B3F"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Another point to note is that the financial crisis was fueled by the financial crisis of 2008-2009, which e</w:t>
      </w:r>
      <w:r w:rsidRPr="00F85B11">
        <w:rPr>
          <w:rFonts w:ascii="Times New Roman" w:hAnsi="Times New Roman" w:cs="Times New Roman"/>
          <w:sz w:val="24"/>
          <w:szCs w:val="24"/>
        </w:rPr>
        <w:t>ngulfed the whole globe (</w:t>
      </w:r>
      <w:r w:rsidR="0020566F">
        <w:rPr>
          <w:rFonts w:ascii="Times New Roman" w:hAnsi="Times New Roman" w:cs="Times New Roman"/>
          <w:sz w:val="24"/>
          <w:szCs w:val="24"/>
        </w:rPr>
        <w:t xml:space="preserve"> Nikkinen, Piljak, &amp; Rothoviious, </w:t>
      </w:r>
      <w:r w:rsidRPr="00F85B11">
        <w:rPr>
          <w:rFonts w:ascii="Times New Roman" w:hAnsi="Times New Roman" w:cs="Times New Roman"/>
          <w:sz w:val="24"/>
          <w:szCs w:val="24"/>
        </w:rPr>
        <w:t xml:space="preserve">2019). The global turmoil overstretched into the sovereign debt crisis in several Eurozone countries at the onset of 2010. </w:t>
      </w:r>
      <w:r w:rsidR="00F56E30">
        <w:rPr>
          <w:rFonts w:ascii="Times New Roman" w:hAnsi="Times New Roman" w:cs="Times New Roman"/>
          <w:sz w:val="24"/>
          <w:szCs w:val="24"/>
        </w:rPr>
        <w:t xml:space="preserve">The economic challenges from </w:t>
      </w:r>
      <w:r w:rsidR="00EF00AF" w:rsidRPr="00F85B11">
        <w:rPr>
          <w:rFonts w:ascii="Times New Roman" w:hAnsi="Times New Roman" w:cs="Times New Roman"/>
          <w:sz w:val="24"/>
          <w:szCs w:val="24"/>
        </w:rPr>
        <w:t>2008</w:t>
      </w:r>
      <w:r w:rsidR="004D5FAB" w:rsidRPr="00F85B11">
        <w:rPr>
          <w:rFonts w:ascii="Times New Roman" w:hAnsi="Times New Roman" w:cs="Times New Roman"/>
          <w:sz w:val="24"/>
          <w:szCs w:val="24"/>
        </w:rPr>
        <w:t xml:space="preserve"> increased the spread of a sovereign bond (Appendix A). </w:t>
      </w:r>
      <w:r w:rsidRPr="00F85B11">
        <w:rPr>
          <w:rFonts w:ascii="Times New Roman" w:hAnsi="Times New Roman" w:cs="Times New Roman"/>
          <w:sz w:val="24"/>
          <w:szCs w:val="24"/>
        </w:rPr>
        <w:t>As a measure of countering the rapid output falls, the Eurozone governments replied by the use of counter-cynical fiscal policies, which lifted budgetary deficits. The move harmed the economy whereby their financial positions worsened, whereby</w:t>
      </w:r>
      <w:r w:rsidRPr="00F85B11">
        <w:rPr>
          <w:rFonts w:ascii="Times New Roman" w:hAnsi="Times New Roman" w:cs="Times New Roman"/>
          <w:sz w:val="24"/>
          <w:szCs w:val="24"/>
        </w:rPr>
        <w:t xml:space="preserve"> revenues from tax collection drastically fell, and due to an increase in unemployment, the transfer payments grew in size. In many of the countries, the effort by then governments to offer bailouts resulted in an escalation of public debt. In this scenari</w:t>
      </w:r>
      <w:r w:rsidRPr="00F85B11">
        <w:rPr>
          <w:rFonts w:ascii="Times New Roman" w:hAnsi="Times New Roman" w:cs="Times New Roman"/>
          <w:sz w:val="24"/>
          <w:szCs w:val="24"/>
        </w:rPr>
        <w:t>o, private debt became public debt through two avenues, namely the burst of housing bubbles and banking crisis. The circumstances led to a sovereign debt crisis. Between 2007 and 2010, the euro area had an increase of the debt to GDP ratio from 66.3% to 85</w:t>
      </w:r>
      <w:r w:rsidRPr="00F85B11">
        <w:rPr>
          <w:rFonts w:ascii="Times New Roman" w:hAnsi="Times New Roman" w:cs="Times New Roman"/>
          <w:sz w:val="24"/>
          <w:szCs w:val="24"/>
        </w:rPr>
        <w:t>.4%, with Ireland registering a significant increase in public debt (Gilchrist &amp; Mojon</w:t>
      </w:r>
      <w:r w:rsidR="0020566F">
        <w:rPr>
          <w:rFonts w:ascii="Times New Roman" w:hAnsi="Times New Roman" w:cs="Times New Roman"/>
          <w:sz w:val="24"/>
          <w:szCs w:val="24"/>
        </w:rPr>
        <w:t>,</w:t>
      </w:r>
      <w:r w:rsidRPr="00F85B11">
        <w:rPr>
          <w:rFonts w:ascii="Times New Roman" w:hAnsi="Times New Roman" w:cs="Times New Roman"/>
          <w:sz w:val="24"/>
          <w:szCs w:val="24"/>
        </w:rPr>
        <w:t xml:space="preserve"> 2018).</w:t>
      </w:r>
    </w:p>
    <w:p w:rsidR="003E6B3F"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To put it differently, the Eurozone financial crisis traces its roots to the world economic crisis and problems that emanated from the banking segment of the Euro</w:t>
      </w:r>
      <w:r w:rsidRPr="00F85B11">
        <w:rPr>
          <w:rFonts w:ascii="Times New Roman" w:hAnsi="Times New Roman" w:cs="Times New Roman"/>
          <w:sz w:val="24"/>
          <w:szCs w:val="24"/>
        </w:rPr>
        <w:t>pean countries, which were ignited by the bankruptcy that faced the Lehman Brothers. The exacerbating public finances increased sovereign risk, which emaciated the balance sheets of banks. The mutual relationship between the banking systems and sovereign c</w:t>
      </w:r>
      <w:r w:rsidRPr="00F85B11">
        <w:rPr>
          <w:rFonts w:ascii="Times New Roman" w:hAnsi="Times New Roman" w:cs="Times New Roman"/>
          <w:sz w:val="24"/>
          <w:szCs w:val="24"/>
        </w:rPr>
        <w:t xml:space="preserve">redit has notably </w:t>
      </w:r>
      <w:r w:rsidRPr="00F85B11">
        <w:rPr>
          <w:rFonts w:ascii="Times New Roman" w:hAnsi="Times New Roman" w:cs="Times New Roman"/>
          <w:sz w:val="24"/>
          <w:szCs w:val="24"/>
        </w:rPr>
        <w:lastRenderedPageBreak/>
        <w:t xml:space="preserve">been the </w:t>
      </w:r>
      <w:r w:rsidR="0020566F" w:rsidRPr="00F85B11">
        <w:rPr>
          <w:rFonts w:ascii="Times New Roman" w:hAnsi="Times New Roman" w:cs="Times New Roman"/>
          <w:sz w:val="24"/>
          <w:szCs w:val="24"/>
        </w:rPr>
        <w:t>epicenter</w:t>
      </w:r>
      <w:r w:rsidRPr="00F85B11">
        <w:rPr>
          <w:rFonts w:ascii="Times New Roman" w:hAnsi="Times New Roman" w:cs="Times New Roman"/>
          <w:sz w:val="24"/>
          <w:szCs w:val="24"/>
        </w:rPr>
        <w:t xml:space="preserve"> of the financial crisis where the sovereign debt of the Eurozone countries is retained in a lump sum by the banks of the Euro area.</w:t>
      </w:r>
    </w:p>
    <w:p w:rsidR="003E6B3F"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Also, the Euro</w:t>
      </w:r>
      <w:r w:rsidR="0020566F">
        <w:rPr>
          <w:rFonts w:ascii="Times New Roman" w:hAnsi="Times New Roman" w:cs="Times New Roman"/>
          <w:sz w:val="24"/>
          <w:szCs w:val="24"/>
        </w:rPr>
        <w:t xml:space="preserve">zone financial crisis was perpetrated </w:t>
      </w:r>
      <w:r w:rsidRPr="00F85B11">
        <w:rPr>
          <w:rFonts w:ascii="Times New Roman" w:hAnsi="Times New Roman" w:cs="Times New Roman"/>
          <w:sz w:val="24"/>
          <w:szCs w:val="24"/>
        </w:rPr>
        <w:t>by the human element. The way the Europea</w:t>
      </w:r>
      <w:r w:rsidRPr="00F85B11">
        <w:rPr>
          <w:rFonts w:ascii="Times New Roman" w:hAnsi="Times New Roman" w:cs="Times New Roman"/>
          <w:sz w:val="24"/>
          <w:szCs w:val="24"/>
        </w:rPr>
        <w:t>n populace contemplates about the economy, in general, had a hand in the disaster</w:t>
      </w:r>
      <w:r w:rsidR="001074E5">
        <w:rPr>
          <w:rFonts w:ascii="Times New Roman" w:hAnsi="Times New Roman" w:cs="Times New Roman"/>
          <w:sz w:val="24"/>
          <w:szCs w:val="24"/>
        </w:rPr>
        <w:t xml:space="preserve"> </w:t>
      </w:r>
      <w:r w:rsidR="001074E5" w:rsidRPr="00F85B11">
        <w:rPr>
          <w:rFonts w:ascii="Times New Roman" w:hAnsi="Times New Roman" w:cs="Times New Roman"/>
          <w:sz w:val="24"/>
          <w:szCs w:val="24"/>
        </w:rPr>
        <w:t>(Picket, 2017)</w:t>
      </w:r>
      <w:r w:rsidRPr="00F85B11">
        <w:rPr>
          <w:rFonts w:ascii="Times New Roman" w:hAnsi="Times New Roman" w:cs="Times New Roman"/>
          <w:sz w:val="24"/>
          <w:szCs w:val="24"/>
        </w:rPr>
        <w:t>. Regarding fundamental principles about financial and economic matters, many of the people in the Eurozone are ill-informed. Many of the personal financial decisions undertak</w:t>
      </w:r>
      <w:r w:rsidRPr="00F85B11">
        <w:rPr>
          <w:rFonts w:ascii="Times New Roman" w:hAnsi="Times New Roman" w:cs="Times New Roman"/>
          <w:sz w:val="24"/>
          <w:szCs w:val="24"/>
        </w:rPr>
        <w:t>en result in the sprouting of bubbles, which eventually masculine the financial crisis. Another essential worry is that despite the high rate of mingling across borders by the Eurozone fraternity, for instance, in search of employment and business, stereot</w:t>
      </w:r>
      <w:r w:rsidRPr="00F85B11">
        <w:rPr>
          <w:rFonts w:ascii="Times New Roman" w:hAnsi="Times New Roman" w:cs="Times New Roman"/>
          <w:sz w:val="24"/>
          <w:szCs w:val="24"/>
        </w:rPr>
        <w:t>ypes based on nationality still hinder effective collaboration and communication. Another worrying trend is that many of the nations have an ageing population attributed to low birthrates and longer lifespan. The youths also grapple with a high rate of une</w:t>
      </w:r>
      <w:r w:rsidRPr="00F85B11">
        <w:rPr>
          <w:rFonts w:ascii="Times New Roman" w:hAnsi="Times New Roman" w:cs="Times New Roman"/>
          <w:sz w:val="24"/>
          <w:szCs w:val="24"/>
        </w:rPr>
        <w:t>mployment. They stay out for long before seizing an employment opportunity. This has significantly reduced their productivity and even their leadership skills. The fact is due to the lack of a platform to showcase and nurture their skills and knowledge.</w:t>
      </w:r>
    </w:p>
    <w:p w:rsidR="003E6B3F"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Be</w:t>
      </w:r>
      <w:r w:rsidRPr="00F85B11">
        <w:rPr>
          <w:rFonts w:ascii="Times New Roman" w:hAnsi="Times New Roman" w:cs="Times New Roman"/>
          <w:sz w:val="24"/>
          <w:szCs w:val="24"/>
        </w:rPr>
        <w:t>sides, the loss of confidence among the member states was detrimental in the deterioration of the fina</w:t>
      </w:r>
      <w:r w:rsidR="00CA32AA">
        <w:rPr>
          <w:rFonts w:ascii="Times New Roman" w:hAnsi="Times New Roman" w:cs="Times New Roman"/>
          <w:sz w:val="24"/>
          <w:szCs w:val="24"/>
        </w:rPr>
        <w:t xml:space="preserve">ncial situation (Holmes &amp; Rider, </w:t>
      </w:r>
      <w:r w:rsidRPr="00F85B11">
        <w:rPr>
          <w:rFonts w:ascii="Times New Roman" w:hAnsi="Times New Roman" w:cs="Times New Roman"/>
          <w:sz w:val="24"/>
          <w:szCs w:val="24"/>
        </w:rPr>
        <w:t>2019). Before the onset of the crisis, sovereign debt from the euro area was assumed to be safe by both the banks and regu</w:t>
      </w:r>
      <w:r w:rsidRPr="00F85B11">
        <w:rPr>
          <w:rFonts w:ascii="Times New Roman" w:hAnsi="Times New Roman" w:cs="Times New Roman"/>
          <w:sz w:val="24"/>
          <w:szCs w:val="24"/>
        </w:rPr>
        <w:t>lators. Banks had significant bond holdings from countries that had weaker economies, for instance, Greece. The situation offered small premiums. As the condition worsened, it became known that bonds from Greece and notably other countries posted more risk</w:t>
      </w:r>
      <w:r w:rsidRPr="00F85B11">
        <w:rPr>
          <w:rFonts w:ascii="Times New Roman" w:hAnsi="Times New Roman" w:cs="Times New Roman"/>
          <w:sz w:val="24"/>
          <w:szCs w:val="24"/>
        </w:rPr>
        <w:t>s, unlike thought before. Conflict of interest by banks largely contributed to availing valuable information concerning the risks associated with the European sovereign debt. The banks were earning considerable amounts while underwriting the bonds. The ero</w:t>
      </w:r>
      <w:r w:rsidRPr="00F85B11">
        <w:rPr>
          <w:rFonts w:ascii="Times New Roman" w:hAnsi="Times New Roman" w:cs="Times New Roman"/>
          <w:sz w:val="24"/>
          <w:szCs w:val="24"/>
        </w:rPr>
        <w:t xml:space="preserve">ded confidence is reflected through sovereign CDS prices which showcase the market expectations concerning the creditworthiness of the </w:t>
      </w:r>
      <w:r w:rsidRPr="00F85B11">
        <w:rPr>
          <w:rFonts w:ascii="Times New Roman" w:hAnsi="Times New Roman" w:cs="Times New Roman"/>
          <w:sz w:val="24"/>
          <w:szCs w:val="24"/>
        </w:rPr>
        <w:lastRenderedPageBreak/>
        <w:t>countries ( Thalassi</w:t>
      </w:r>
      <w:r w:rsidR="00C26BFA">
        <w:rPr>
          <w:rFonts w:ascii="Times New Roman" w:hAnsi="Times New Roman" w:cs="Times New Roman"/>
          <w:sz w:val="24"/>
          <w:szCs w:val="24"/>
        </w:rPr>
        <w:t xml:space="preserve">nos, Elefttheriuios &amp; Panthelis, </w:t>
      </w:r>
      <w:r w:rsidRPr="00F85B11">
        <w:rPr>
          <w:rFonts w:ascii="Times New Roman" w:hAnsi="Times New Roman" w:cs="Times New Roman"/>
          <w:sz w:val="24"/>
          <w:szCs w:val="24"/>
        </w:rPr>
        <w:t>2016)Again, the countries which use Euro as their mode of currency ha</w:t>
      </w:r>
      <w:r w:rsidRPr="00F85B11">
        <w:rPr>
          <w:rFonts w:ascii="Times New Roman" w:hAnsi="Times New Roman" w:cs="Times New Roman"/>
          <w:sz w:val="24"/>
          <w:szCs w:val="24"/>
        </w:rPr>
        <w:t>ve fewer choices when it comes to monet</w:t>
      </w:r>
      <w:r w:rsidR="0022665D">
        <w:rPr>
          <w:rFonts w:ascii="Times New Roman" w:hAnsi="Times New Roman" w:cs="Times New Roman"/>
          <w:sz w:val="24"/>
          <w:szCs w:val="24"/>
        </w:rPr>
        <w:t xml:space="preserve">ary policies (Febrero &amp; Bermejo, </w:t>
      </w:r>
      <w:r w:rsidRPr="00F85B11">
        <w:rPr>
          <w:rFonts w:ascii="Times New Roman" w:hAnsi="Times New Roman" w:cs="Times New Roman"/>
          <w:sz w:val="24"/>
          <w:szCs w:val="24"/>
        </w:rPr>
        <w:t>2018). For instance, the members cannot print their own money to pay the debt holders. Such circumstances resulted in the potential investors doubting any possibilities of timely contai</w:t>
      </w:r>
      <w:r w:rsidRPr="00F85B11">
        <w:rPr>
          <w:rFonts w:ascii="Times New Roman" w:hAnsi="Times New Roman" w:cs="Times New Roman"/>
          <w:sz w:val="24"/>
          <w:szCs w:val="24"/>
        </w:rPr>
        <w:t>nment of the crisis by the policymakers.</w:t>
      </w:r>
    </w:p>
    <w:p w:rsidR="00D974D2" w:rsidRPr="00F85B11" w:rsidRDefault="0024185B" w:rsidP="0045109C">
      <w:pPr>
        <w:spacing w:after="0" w:line="480" w:lineRule="auto"/>
        <w:jc w:val="center"/>
        <w:rPr>
          <w:rFonts w:ascii="Times New Roman" w:hAnsi="Times New Roman" w:cs="Times New Roman"/>
          <w:b/>
          <w:sz w:val="24"/>
          <w:szCs w:val="24"/>
        </w:rPr>
      </w:pPr>
      <w:r w:rsidRPr="00F85B11">
        <w:rPr>
          <w:rFonts w:ascii="Times New Roman" w:hAnsi="Times New Roman" w:cs="Times New Roman"/>
          <w:b/>
          <w:sz w:val="24"/>
          <w:szCs w:val="24"/>
        </w:rPr>
        <w:t>Consequences of Eurozone crisis</w:t>
      </w:r>
    </w:p>
    <w:p w:rsidR="00D974D2"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The financial crisis has resulted in economic challenges in the Eurozone members. One of the problems is the skyrocketing public deficits a</w:t>
      </w:r>
      <w:r w:rsidR="00E7582E">
        <w:rPr>
          <w:rFonts w:ascii="Times New Roman" w:hAnsi="Times New Roman" w:cs="Times New Roman"/>
          <w:sz w:val="24"/>
          <w:szCs w:val="24"/>
        </w:rPr>
        <w:t xml:space="preserve">nd debt levels (Schimmellfennig, </w:t>
      </w:r>
      <w:r w:rsidRPr="00F85B11">
        <w:rPr>
          <w:rFonts w:ascii="Times New Roman" w:hAnsi="Times New Roman" w:cs="Times New Roman"/>
          <w:sz w:val="24"/>
          <w:szCs w:val="24"/>
        </w:rPr>
        <w:t>2017). The p</w:t>
      </w:r>
      <w:r w:rsidRPr="00F85B11">
        <w:rPr>
          <w:rFonts w:ascii="Times New Roman" w:hAnsi="Times New Roman" w:cs="Times New Roman"/>
          <w:sz w:val="24"/>
          <w:szCs w:val="24"/>
        </w:rPr>
        <w:t>ublic shortages, coupled with a poor environment in the members who are forced to align their federal gaps, led to adjustments in the governments concerned. Countries that faced such a situation include Portugal, Greece, and Spain. Also, loss of competitiv</w:t>
      </w:r>
      <w:r w:rsidRPr="00F85B11">
        <w:rPr>
          <w:rFonts w:ascii="Times New Roman" w:hAnsi="Times New Roman" w:cs="Times New Roman"/>
          <w:sz w:val="24"/>
          <w:szCs w:val="24"/>
        </w:rPr>
        <w:t>eness resulted in a massive deficit in the current account</w:t>
      </w:r>
      <w:r w:rsidR="00EF64D5" w:rsidRPr="00F85B11">
        <w:rPr>
          <w:rFonts w:ascii="Times New Roman" w:hAnsi="Times New Roman" w:cs="Times New Roman"/>
          <w:sz w:val="24"/>
          <w:szCs w:val="24"/>
        </w:rPr>
        <w:t xml:space="preserve"> (Appendix C)</w:t>
      </w:r>
      <w:r w:rsidRPr="00F85B11">
        <w:rPr>
          <w:rFonts w:ascii="Times New Roman" w:hAnsi="Times New Roman" w:cs="Times New Roman"/>
          <w:sz w:val="24"/>
          <w:szCs w:val="24"/>
        </w:rPr>
        <w:t xml:space="preserve">. The detrimental loss of economic growth occurred in the worst scenario of job losses amongst the population. For a segment of the people that clung on employment opportunities, their </w:t>
      </w:r>
      <w:r w:rsidRPr="00F85B11">
        <w:rPr>
          <w:rFonts w:ascii="Times New Roman" w:hAnsi="Times New Roman" w:cs="Times New Roman"/>
          <w:sz w:val="24"/>
          <w:szCs w:val="24"/>
        </w:rPr>
        <w:t>salaries were slashed to keep the businesses afloat. The most affected were Spain, Italy, and Greece. Such trends are of adverse effects on the economy for they lead into a low purchasing power by the people in the affected countries due to the reduced ear</w:t>
      </w:r>
      <w:r w:rsidRPr="00F85B11">
        <w:rPr>
          <w:rFonts w:ascii="Times New Roman" w:hAnsi="Times New Roman" w:cs="Times New Roman"/>
          <w:sz w:val="24"/>
          <w:szCs w:val="24"/>
        </w:rPr>
        <w:t>nings emanating from high rates of unemployment and salary cuts and also by the indulgence in precautionary savings in the name of preparing for the worst (Rodriguez &amp; Dees</w:t>
      </w:r>
      <w:r w:rsidR="00E7582E">
        <w:rPr>
          <w:rFonts w:ascii="Times New Roman" w:hAnsi="Times New Roman" w:cs="Times New Roman"/>
          <w:sz w:val="24"/>
          <w:szCs w:val="24"/>
        </w:rPr>
        <w:t>,</w:t>
      </w:r>
      <w:r w:rsidRPr="00F85B11">
        <w:rPr>
          <w:rFonts w:ascii="Times New Roman" w:hAnsi="Times New Roman" w:cs="Times New Roman"/>
          <w:sz w:val="24"/>
          <w:szCs w:val="24"/>
        </w:rPr>
        <w:t xml:space="preserve"> 2016).</w:t>
      </w:r>
    </w:p>
    <w:p w:rsidR="00D974D2"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On the other hand, the government is also not spared. The deteriorating situ</w:t>
      </w:r>
      <w:r w:rsidRPr="00F85B11">
        <w:rPr>
          <w:rFonts w:ascii="Times New Roman" w:hAnsi="Times New Roman" w:cs="Times New Roman"/>
          <w:sz w:val="24"/>
          <w:szCs w:val="24"/>
        </w:rPr>
        <w:t>ation in the collection of taxes directly affects government finances. During this negative growth, the state records less tax collection, and a small percentage of the working population leads to an emaciated income tax</w:t>
      </w:r>
      <w:r w:rsidR="00E7582E">
        <w:rPr>
          <w:rFonts w:ascii="Times New Roman" w:hAnsi="Times New Roman" w:cs="Times New Roman"/>
          <w:sz w:val="24"/>
          <w:szCs w:val="24"/>
        </w:rPr>
        <w:t xml:space="preserve"> </w:t>
      </w:r>
      <w:r w:rsidR="00E7582E" w:rsidRPr="00F85B11">
        <w:rPr>
          <w:rFonts w:ascii="Times New Roman" w:hAnsi="Times New Roman" w:cs="Times New Roman"/>
          <w:sz w:val="24"/>
          <w:szCs w:val="24"/>
        </w:rPr>
        <w:t>(Picket, 2017)</w:t>
      </w:r>
      <w:r w:rsidRPr="00F85B11">
        <w:rPr>
          <w:rFonts w:ascii="Times New Roman" w:hAnsi="Times New Roman" w:cs="Times New Roman"/>
          <w:sz w:val="24"/>
          <w:szCs w:val="24"/>
        </w:rPr>
        <w:t>. This equates to less spending by t</w:t>
      </w:r>
      <w:r w:rsidRPr="00F85B11">
        <w:rPr>
          <w:rFonts w:ascii="Times New Roman" w:hAnsi="Times New Roman" w:cs="Times New Roman"/>
          <w:sz w:val="24"/>
          <w:szCs w:val="24"/>
        </w:rPr>
        <w:t xml:space="preserve">he population leading to a worst economic scenario of less VAT (Value Added Tax). Also, the low profits registered by </w:t>
      </w:r>
      <w:r w:rsidR="00CD224D" w:rsidRPr="00F85B11">
        <w:rPr>
          <w:rFonts w:ascii="Times New Roman" w:hAnsi="Times New Roman" w:cs="Times New Roman"/>
          <w:sz w:val="24"/>
          <w:szCs w:val="24"/>
        </w:rPr>
        <w:t>companies lead</w:t>
      </w:r>
      <w:r w:rsidRPr="00F85B11">
        <w:rPr>
          <w:rFonts w:ascii="Times New Roman" w:hAnsi="Times New Roman" w:cs="Times New Roman"/>
          <w:sz w:val="24"/>
          <w:szCs w:val="24"/>
        </w:rPr>
        <w:t xml:space="preserve"> to a reduction in corporation tax. Countries that are affected by </w:t>
      </w:r>
      <w:r w:rsidRPr="00F85B11">
        <w:rPr>
          <w:rFonts w:ascii="Times New Roman" w:hAnsi="Times New Roman" w:cs="Times New Roman"/>
          <w:sz w:val="24"/>
          <w:szCs w:val="24"/>
        </w:rPr>
        <w:lastRenderedPageBreak/>
        <w:t>such a crisis to a more significant extent face another c</w:t>
      </w:r>
      <w:r w:rsidRPr="00F85B11">
        <w:rPr>
          <w:rFonts w:ascii="Times New Roman" w:hAnsi="Times New Roman" w:cs="Times New Roman"/>
          <w:sz w:val="24"/>
          <w:szCs w:val="24"/>
        </w:rPr>
        <w:t>hallenge of uncompetitive exports—an excellent example of such countries as Italy and Greece.</w:t>
      </w:r>
    </w:p>
    <w:p w:rsidR="00D974D2"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Another consequence that emanates from such a financial crisis is an economic recession (Dua &amp; Tuteja</w:t>
      </w:r>
      <w:r w:rsidR="009C2A96">
        <w:rPr>
          <w:rFonts w:ascii="Times New Roman" w:hAnsi="Times New Roman" w:cs="Times New Roman"/>
          <w:sz w:val="24"/>
          <w:szCs w:val="24"/>
        </w:rPr>
        <w:t>,</w:t>
      </w:r>
      <w:r w:rsidRPr="00F85B11">
        <w:rPr>
          <w:rFonts w:ascii="Times New Roman" w:hAnsi="Times New Roman" w:cs="Times New Roman"/>
          <w:sz w:val="24"/>
          <w:szCs w:val="24"/>
        </w:rPr>
        <w:t xml:space="preserve"> 2017). The recession was quickly felt by the member states i</w:t>
      </w:r>
      <w:r w:rsidRPr="00F85B11">
        <w:rPr>
          <w:rFonts w:ascii="Times New Roman" w:hAnsi="Times New Roman" w:cs="Times New Roman"/>
          <w:sz w:val="24"/>
          <w:szCs w:val="24"/>
        </w:rPr>
        <w:t xml:space="preserve">n their economic sphere. It was as a result of a decline in the value of assets (both movable and immovable). The fall has created a reduction in consumption by many households as they strive to save rather than to spend. The trend, as earlier said, leads </w:t>
      </w:r>
      <w:r w:rsidRPr="00F85B11">
        <w:rPr>
          <w:rFonts w:ascii="Times New Roman" w:hAnsi="Times New Roman" w:cs="Times New Roman"/>
          <w:sz w:val="24"/>
          <w:szCs w:val="24"/>
        </w:rPr>
        <w:t>to low tax collection by the government.</w:t>
      </w:r>
    </w:p>
    <w:p w:rsidR="00EE6439"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The crisis also has led to the resetting of financial systems. An excellent example is financing /funding can be necessitated with more capital and less debt leverage that will eventually reduce the liquidity risks</w:t>
      </w:r>
      <w:r w:rsidR="009C2A96">
        <w:rPr>
          <w:rFonts w:ascii="Times New Roman" w:hAnsi="Times New Roman" w:cs="Times New Roman"/>
          <w:sz w:val="24"/>
          <w:szCs w:val="24"/>
        </w:rPr>
        <w:t xml:space="preserve"> </w:t>
      </w:r>
      <w:r w:rsidR="009C2A96" w:rsidRPr="00F85B11">
        <w:rPr>
          <w:rFonts w:ascii="Times New Roman" w:hAnsi="Times New Roman" w:cs="Times New Roman"/>
          <w:sz w:val="24"/>
          <w:szCs w:val="24"/>
        </w:rPr>
        <w:t>(Picket, 2017)</w:t>
      </w:r>
      <w:r w:rsidRPr="00F85B11">
        <w:rPr>
          <w:rFonts w:ascii="Times New Roman" w:hAnsi="Times New Roman" w:cs="Times New Roman"/>
          <w:sz w:val="24"/>
          <w:szCs w:val="24"/>
        </w:rPr>
        <w:t>.</w:t>
      </w:r>
      <w:r w:rsidRPr="00F85B11">
        <w:rPr>
          <w:rFonts w:ascii="Times New Roman" w:hAnsi="Times New Roman" w:cs="Times New Roman"/>
          <w:sz w:val="24"/>
          <w:szCs w:val="24"/>
        </w:rPr>
        <w:t xml:space="preserve"> Consequently, the financial crisis is accompanied by a high rise in risk premiums on banks and companies</w:t>
      </w:r>
    </w:p>
    <w:p w:rsidR="00EE6439" w:rsidRPr="00F85B11" w:rsidRDefault="0024185B" w:rsidP="0045109C">
      <w:pPr>
        <w:spacing w:after="0" w:line="480" w:lineRule="auto"/>
        <w:jc w:val="center"/>
        <w:rPr>
          <w:rFonts w:ascii="Times New Roman" w:hAnsi="Times New Roman" w:cs="Times New Roman"/>
          <w:b/>
          <w:sz w:val="24"/>
          <w:szCs w:val="24"/>
        </w:rPr>
      </w:pPr>
      <w:r w:rsidRPr="00F85B11">
        <w:rPr>
          <w:rFonts w:ascii="Times New Roman" w:hAnsi="Times New Roman" w:cs="Times New Roman"/>
          <w:b/>
          <w:sz w:val="24"/>
          <w:szCs w:val="24"/>
        </w:rPr>
        <w:t>Methods for fighting Eurozone Crisis</w:t>
      </w:r>
    </w:p>
    <w:p w:rsidR="00EE6439"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One of the methods that can be used to fight the Eurozone crisis is; Improvement of communication skills (Brunnermeier, James</w:t>
      </w:r>
      <w:r w:rsidR="00916CBA">
        <w:rPr>
          <w:rFonts w:ascii="Times New Roman" w:hAnsi="Times New Roman" w:cs="Times New Roman"/>
          <w:sz w:val="24"/>
          <w:szCs w:val="24"/>
        </w:rPr>
        <w:t>,</w:t>
      </w:r>
      <w:r w:rsidRPr="00F85B11">
        <w:rPr>
          <w:rFonts w:ascii="Times New Roman" w:hAnsi="Times New Roman" w:cs="Times New Roman"/>
          <w:sz w:val="24"/>
          <w:szCs w:val="24"/>
        </w:rPr>
        <w:t xml:space="preserve"> &amp; Landau</w:t>
      </w:r>
      <w:r w:rsidR="00294B67">
        <w:rPr>
          <w:rFonts w:ascii="Times New Roman" w:hAnsi="Times New Roman" w:cs="Times New Roman"/>
          <w:sz w:val="24"/>
          <w:szCs w:val="24"/>
        </w:rPr>
        <w:t xml:space="preserve">, </w:t>
      </w:r>
      <w:r w:rsidR="00294B67" w:rsidRPr="00F85B11">
        <w:rPr>
          <w:rFonts w:ascii="Times New Roman" w:hAnsi="Times New Roman" w:cs="Times New Roman"/>
          <w:sz w:val="24"/>
          <w:szCs w:val="24"/>
        </w:rPr>
        <w:t>2018</w:t>
      </w:r>
      <w:r w:rsidRPr="00F85B11">
        <w:rPr>
          <w:rFonts w:ascii="Times New Roman" w:hAnsi="Times New Roman" w:cs="Times New Roman"/>
          <w:sz w:val="24"/>
          <w:szCs w:val="24"/>
        </w:rPr>
        <w:t xml:space="preserve">). Excellent communication enables </w:t>
      </w:r>
      <w:r w:rsidR="00396E2E" w:rsidRPr="00F85B11">
        <w:rPr>
          <w:rFonts w:ascii="Times New Roman" w:hAnsi="Times New Roman" w:cs="Times New Roman"/>
          <w:sz w:val="24"/>
          <w:szCs w:val="24"/>
        </w:rPr>
        <w:t>people</w:t>
      </w:r>
      <w:r w:rsidRPr="00F85B11">
        <w:rPr>
          <w:rFonts w:ascii="Times New Roman" w:hAnsi="Times New Roman" w:cs="Times New Roman"/>
          <w:sz w:val="24"/>
          <w:szCs w:val="24"/>
        </w:rPr>
        <w:t xml:space="preserve"> to have a better understanding of a situation or a person, thus leading to </w:t>
      </w:r>
      <w:r w:rsidRPr="00F85B11">
        <w:rPr>
          <w:rFonts w:ascii="Times New Roman" w:hAnsi="Times New Roman" w:cs="Times New Roman"/>
          <w:sz w:val="24"/>
          <w:szCs w:val="24"/>
        </w:rPr>
        <w:t>resolving differences, solving problems, building trust and respect, and creating environments where creative ideas can flourish for the betterment of one another. A close look at one of the causes of the Eurozone Financial crisis was the human factor. Man</w:t>
      </w:r>
      <w:r w:rsidRPr="00F85B11">
        <w:rPr>
          <w:rFonts w:ascii="Times New Roman" w:hAnsi="Times New Roman" w:cs="Times New Roman"/>
          <w:sz w:val="24"/>
          <w:szCs w:val="24"/>
        </w:rPr>
        <w:t xml:space="preserve">y of the people in the Eurozone were ill-equipped about vital financial principles and operations; </w:t>
      </w:r>
      <w:r w:rsidR="00294B67" w:rsidRPr="00F85B11">
        <w:rPr>
          <w:rFonts w:ascii="Times New Roman" w:hAnsi="Times New Roman" w:cs="Times New Roman"/>
          <w:sz w:val="24"/>
          <w:szCs w:val="24"/>
        </w:rPr>
        <w:t>to</w:t>
      </w:r>
      <w:r w:rsidRPr="00F85B11">
        <w:rPr>
          <w:rFonts w:ascii="Times New Roman" w:hAnsi="Times New Roman" w:cs="Times New Roman"/>
          <w:sz w:val="24"/>
          <w:szCs w:val="24"/>
        </w:rPr>
        <w:t xml:space="preserve"> add, despite the high level of mingling amongst people of the member states, there exist mistrust of people from other nations. Such suspicion has resulte</w:t>
      </w:r>
      <w:r w:rsidRPr="00F85B11">
        <w:rPr>
          <w:rFonts w:ascii="Times New Roman" w:hAnsi="Times New Roman" w:cs="Times New Roman"/>
          <w:sz w:val="24"/>
          <w:szCs w:val="24"/>
        </w:rPr>
        <w:t xml:space="preserve">d in poor communication and obstacles that hinder meaningful collaboration in economic matters. To overcome such a barrier, there is a need for improvement in communication amongst the nations and their people to enhance </w:t>
      </w:r>
      <w:r w:rsidRPr="00F85B11">
        <w:rPr>
          <w:rFonts w:ascii="Times New Roman" w:hAnsi="Times New Roman" w:cs="Times New Roman"/>
          <w:sz w:val="24"/>
          <w:szCs w:val="24"/>
        </w:rPr>
        <w:lastRenderedPageBreak/>
        <w:t>cohesion and collaboration in econo</w:t>
      </w:r>
      <w:r w:rsidRPr="00F85B11">
        <w:rPr>
          <w:rFonts w:ascii="Times New Roman" w:hAnsi="Times New Roman" w:cs="Times New Roman"/>
          <w:sz w:val="24"/>
          <w:szCs w:val="24"/>
        </w:rPr>
        <w:t>mic matters that concern them, especially the Eurozone crisis that is eroding both the financial and social fabric.</w:t>
      </w:r>
    </w:p>
    <w:p w:rsidR="00EE6439"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To salvage the situation, there is a need to come up with a leverage point. The crossroads that the unemployed   European youths are facing is worryin</w:t>
      </w:r>
      <w:r w:rsidR="00294B67">
        <w:rPr>
          <w:rFonts w:ascii="Times New Roman" w:hAnsi="Times New Roman" w:cs="Times New Roman"/>
          <w:sz w:val="24"/>
          <w:szCs w:val="24"/>
        </w:rPr>
        <w:t xml:space="preserve">g (Brunnermeier et al., </w:t>
      </w:r>
      <w:r w:rsidRPr="00F85B11">
        <w:rPr>
          <w:rFonts w:ascii="Times New Roman" w:hAnsi="Times New Roman" w:cs="Times New Roman"/>
          <w:sz w:val="24"/>
          <w:szCs w:val="24"/>
        </w:rPr>
        <w:t xml:space="preserve">2018). As per the current statistics, about eight million European youths </w:t>
      </w:r>
      <w:r w:rsidRPr="00F85B11">
        <w:rPr>
          <w:rFonts w:ascii="Times New Roman" w:hAnsi="Times New Roman" w:cs="Times New Roman"/>
          <w:sz w:val="24"/>
          <w:szCs w:val="24"/>
        </w:rPr>
        <w:t xml:space="preserve">are facing the unemployment crisis. A segment of the same is </w:t>
      </w:r>
      <w:r w:rsidR="00977F60" w:rsidRPr="00F85B11">
        <w:rPr>
          <w:rFonts w:ascii="Times New Roman" w:hAnsi="Times New Roman" w:cs="Times New Roman"/>
          <w:sz w:val="24"/>
          <w:szCs w:val="24"/>
        </w:rPr>
        <w:t>not in any meaningful job training or</w:t>
      </w:r>
      <w:r w:rsidRPr="00F85B11">
        <w:rPr>
          <w:rFonts w:ascii="Times New Roman" w:hAnsi="Times New Roman" w:cs="Times New Roman"/>
          <w:sz w:val="24"/>
          <w:szCs w:val="24"/>
        </w:rPr>
        <w:t xml:space="preserve"> any school. The worrying trend of the financial crisis has turned around into a social crisis that needs to be given the necessary attention. What comes in h</w:t>
      </w:r>
      <w:r w:rsidRPr="00F85B11">
        <w:rPr>
          <w:rFonts w:ascii="Times New Roman" w:hAnsi="Times New Roman" w:cs="Times New Roman"/>
          <w:sz w:val="24"/>
          <w:szCs w:val="24"/>
        </w:rPr>
        <w:t>andy is the pledge by Germany to offer eight billion euros to enhance job training programs that will enhance other existing programmers, for instance, the ERASMUS program. Such a program aims at encouraging studies of international concern. An increase in</w:t>
      </w:r>
      <w:r w:rsidRPr="00F85B11">
        <w:rPr>
          <w:rFonts w:ascii="Times New Roman" w:hAnsi="Times New Roman" w:cs="Times New Roman"/>
          <w:sz w:val="24"/>
          <w:szCs w:val="24"/>
        </w:rPr>
        <w:t xml:space="preserve"> educational training and enhanced exposure of the youths to other countries and the exchange of culture and ideas will lead to positive experiences amongst the youths, which in turn will enable their social understanding and their probability of being emp</w:t>
      </w:r>
      <w:r w:rsidRPr="00F85B11">
        <w:rPr>
          <w:rFonts w:ascii="Times New Roman" w:hAnsi="Times New Roman" w:cs="Times New Roman"/>
          <w:sz w:val="24"/>
          <w:szCs w:val="24"/>
        </w:rPr>
        <w:t>loyed. Apart from job training, the creation of local job opportunities is also spot on. Such a  move not only spur economic development bit also enhance and preserve the history, culture, and the art of the local communities. Such a move has the potential</w:t>
      </w:r>
      <w:r w:rsidRPr="00F85B11">
        <w:rPr>
          <w:rFonts w:ascii="Times New Roman" w:hAnsi="Times New Roman" w:cs="Times New Roman"/>
          <w:sz w:val="24"/>
          <w:szCs w:val="24"/>
        </w:rPr>
        <w:t xml:space="preserve"> of curbing the financial crisis the like of the Eurozone financial crisis.</w:t>
      </w:r>
    </w:p>
    <w:p w:rsidR="00A45B87"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To add, the worldwide financial crisis of 2008 that also negative</w:t>
      </w:r>
      <w:r w:rsidR="001527DE" w:rsidRPr="00F85B11">
        <w:rPr>
          <w:rFonts w:ascii="Times New Roman" w:hAnsi="Times New Roman" w:cs="Times New Roman"/>
          <w:sz w:val="24"/>
          <w:szCs w:val="24"/>
        </w:rPr>
        <w:t xml:space="preserve">ly impacted the Eurozone </w:t>
      </w:r>
      <w:r w:rsidRPr="00F85B11">
        <w:rPr>
          <w:rFonts w:ascii="Times New Roman" w:hAnsi="Times New Roman" w:cs="Times New Roman"/>
          <w:sz w:val="24"/>
          <w:szCs w:val="24"/>
        </w:rPr>
        <w:t>portrayed weighty international concerns about the good banking system. Intending to avoid</w:t>
      </w:r>
      <w:r w:rsidRPr="00F85B11">
        <w:rPr>
          <w:rFonts w:ascii="Times New Roman" w:hAnsi="Times New Roman" w:cs="Times New Roman"/>
          <w:sz w:val="24"/>
          <w:szCs w:val="24"/>
        </w:rPr>
        <w:t xml:space="preserve"> future financial bubbles, bailouts, and debt crisis, there is a need for governments to masculine regulation efforts to make sure that banks have the necessary capacity to hold high levels of reserve</w:t>
      </w:r>
      <w:r w:rsidR="00A54EFB">
        <w:rPr>
          <w:rFonts w:ascii="Times New Roman" w:hAnsi="Times New Roman" w:cs="Times New Roman"/>
          <w:sz w:val="24"/>
          <w:szCs w:val="24"/>
        </w:rPr>
        <w:t xml:space="preserve">s (Brunnermeier et al., </w:t>
      </w:r>
      <w:r w:rsidR="00947EF7">
        <w:rPr>
          <w:rFonts w:ascii="Times New Roman" w:hAnsi="Times New Roman" w:cs="Times New Roman"/>
          <w:sz w:val="24"/>
          <w:szCs w:val="24"/>
        </w:rPr>
        <w:t>2018</w:t>
      </w:r>
      <w:bookmarkStart w:id="0" w:name="_GoBack"/>
      <w:bookmarkEnd w:id="0"/>
      <w:r w:rsidRPr="00F85B11">
        <w:rPr>
          <w:rFonts w:ascii="Times New Roman" w:hAnsi="Times New Roman" w:cs="Times New Roman"/>
          <w:sz w:val="24"/>
          <w:szCs w:val="24"/>
        </w:rPr>
        <w:t>). The move will pr</w:t>
      </w:r>
      <w:r w:rsidRPr="00F85B11">
        <w:rPr>
          <w:rFonts w:ascii="Times New Roman" w:hAnsi="Times New Roman" w:cs="Times New Roman"/>
          <w:sz w:val="24"/>
          <w:szCs w:val="24"/>
        </w:rPr>
        <w:t>otect depositors. Also, the Europeans can be able to evade financial bubbles and the artificial increment of assets.</w:t>
      </w:r>
    </w:p>
    <w:p w:rsidR="00EE6439"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There is no vital bank other than the Euro Central Bank (ECB) that is mandated to solve financial problems as well as spearhead economic gr</w:t>
      </w:r>
      <w:r w:rsidRPr="00F85B11">
        <w:rPr>
          <w:rFonts w:ascii="Times New Roman" w:hAnsi="Times New Roman" w:cs="Times New Roman"/>
          <w:sz w:val="24"/>
          <w:szCs w:val="24"/>
        </w:rPr>
        <w:t>o</w:t>
      </w:r>
      <w:r w:rsidR="00AE2F67">
        <w:rPr>
          <w:rFonts w:ascii="Times New Roman" w:hAnsi="Times New Roman" w:cs="Times New Roman"/>
          <w:sz w:val="24"/>
          <w:szCs w:val="24"/>
        </w:rPr>
        <w:t xml:space="preserve">wth in the Euro area (De Grauwe, </w:t>
      </w:r>
      <w:r w:rsidRPr="00F85B11">
        <w:rPr>
          <w:rFonts w:ascii="Times New Roman" w:hAnsi="Times New Roman" w:cs="Times New Roman"/>
          <w:sz w:val="24"/>
          <w:szCs w:val="24"/>
        </w:rPr>
        <w:lastRenderedPageBreak/>
        <w:t xml:space="preserve">2017). The bank has different solutions to employ in case of the financial crisis, for instance, the Eurozone financial crisis. In the wake of a weak Euro economy, the ECB can decide to restrict the use of additional money </w:t>
      </w:r>
      <w:r w:rsidRPr="00F85B11">
        <w:rPr>
          <w:rFonts w:ascii="Times New Roman" w:hAnsi="Times New Roman" w:cs="Times New Roman"/>
          <w:sz w:val="24"/>
          <w:szCs w:val="24"/>
        </w:rPr>
        <w:t xml:space="preserve">supply in transactions but necessitate the </w:t>
      </w:r>
      <w:r w:rsidR="00AE2F67" w:rsidRPr="00F85B11">
        <w:rPr>
          <w:rFonts w:ascii="Times New Roman" w:hAnsi="Times New Roman" w:cs="Times New Roman"/>
          <w:sz w:val="24"/>
          <w:szCs w:val="24"/>
        </w:rPr>
        <w:t>channeling</w:t>
      </w:r>
      <w:r w:rsidRPr="00F85B11">
        <w:rPr>
          <w:rFonts w:ascii="Times New Roman" w:hAnsi="Times New Roman" w:cs="Times New Roman"/>
          <w:sz w:val="24"/>
          <w:szCs w:val="24"/>
        </w:rPr>
        <w:t xml:space="preserve"> of such money in the saving accounts of the central bank</w:t>
      </w:r>
      <w:r w:rsidR="00CD5952" w:rsidRPr="00F85B11">
        <w:rPr>
          <w:rFonts w:ascii="Times New Roman" w:hAnsi="Times New Roman" w:cs="Times New Roman"/>
          <w:color w:val="222222"/>
          <w:sz w:val="24"/>
          <w:szCs w:val="24"/>
          <w:shd w:val="clear" w:color="auto" w:fill="FFFFFF"/>
        </w:rPr>
        <w:t xml:space="preserve"> (Pickert, 2017)</w:t>
      </w:r>
      <w:r w:rsidRPr="00F85B11">
        <w:rPr>
          <w:rFonts w:ascii="Times New Roman" w:hAnsi="Times New Roman" w:cs="Times New Roman"/>
          <w:sz w:val="24"/>
          <w:szCs w:val="24"/>
        </w:rPr>
        <w:t>. Such a move erases the danger of the increase in higher prices due to bond purchases. The step also gives enough time to sell b</w:t>
      </w:r>
      <w:r w:rsidRPr="00F85B11">
        <w:rPr>
          <w:rFonts w:ascii="Times New Roman" w:hAnsi="Times New Roman" w:cs="Times New Roman"/>
          <w:sz w:val="24"/>
          <w:szCs w:val="24"/>
        </w:rPr>
        <w:t>onds hence enable the mopping-up of liquidity by the ECB whenever a crisis submerges, and the Eurozone economy recovered.</w:t>
      </w:r>
    </w:p>
    <w:p w:rsidR="00EE6439"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 xml:space="preserve">A significant measure of curbing such a financial menace is through granting a banking license </w:t>
      </w:r>
      <w:r w:rsidR="00A42FB5">
        <w:rPr>
          <w:rFonts w:ascii="Times New Roman" w:hAnsi="Times New Roman" w:cs="Times New Roman"/>
          <w:sz w:val="24"/>
          <w:szCs w:val="24"/>
        </w:rPr>
        <w:t xml:space="preserve">to the ESM </w:t>
      </w:r>
      <w:r w:rsidRPr="00F85B11">
        <w:rPr>
          <w:rFonts w:ascii="Times New Roman" w:hAnsi="Times New Roman" w:cs="Times New Roman"/>
          <w:sz w:val="24"/>
          <w:szCs w:val="24"/>
        </w:rPr>
        <w:t>to give the necessary financ</w:t>
      </w:r>
      <w:r w:rsidRPr="00F85B11">
        <w:rPr>
          <w:rFonts w:ascii="Times New Roman" w:hAnsi="Times New Roman" w:cs="Times New Roman"/>
          <w:sz w:val="24"/>
          <w:szCs w:val="24"/>
        </w:rPr>
        <w:t xml:space="preserve">ial help for </w:t>
      </w:r>
      <w:r w:rsidR="00AE2F67" w:rsidRPr="00F85B11">
        <w:rPr>
          <w:rFonts w:ascii="Times New Roman" w:hAnsi="Times New Roman" w:cs="Times New Roman"/>
          <w:sz w:val="24"/>
          <w:szCs w:val="24"/>
        </w:rPr>
        <w:t>Eurozone</w:t>
      </w:r>
      <w:r w:rsidRPr="00F85B11">
        <w:rPr>
          <w:rFonts w:ascii="Times New Roman" w:hAnsi="Times New Roman" w:cs="Times New Roman"/>
          <w:sz w:val="24"/>
          <w:szCs w:val="24"/>
        </w:rPr>
        <w:t xml:space="preserve"> members facing financial difficulties</w:t>
      </w:r>
      <w:r w:rsidR="005939C8">
        <w:rPr>
          <w:rFonts w:ascii="Times New Roman" w:hAnsi="Times New Roman" w:cs="Times New Roman"/>
          <w:sz w:val="24"/>
          <w:szCs w:val="24"/>
        </w:rPr>
        <w:t xml:space="preserve"> </w:t>
      </w:r>
      <w:r w:rsidR="00AE2F67">
        <w:rPr>
          <w:rFonts w:ascii="Times New Roman" w:hAnsi="Times New Roman" w:cs="Times New Roman"/>
          <w:sz w:val="24"/>
          <w:szCs w:val="24"/>
        </w:rPr>
        <w:t xml:space="preserve">(De Grauwe, </w:t>
      </w:r>
      <w:r w:rsidRPr="00F85B11">
        <w:rPr>
          <w:rFonts w:ascii="Times New Roman" w:hAnsi="Times New Roman" w:cs="Times New Roman"/>
          <w:sz w:val="24"/>
          <w:szCs w:val="24"/>
        </w:rPr>
        <w:t>2017). The core reason for a deposit guarantee fund is mainly to curb a massive deposit withdrawal during a banking panic. The European financed this fund via contributions by the Europ</w:t>
      </w:r>
      <w:r w:rsidRPr="00F85B11">
        <w:rPr>
          <w:rFonts w:ascii="Times New Roman" w:hAnsi="Times New Roman" w:cs="Times New Roman"/>
          <w:sz w:val="24"/>
          <w:szCs w:val="24"/>
        </w:rPr>
        <w:t xml:space="preserve">ean banks. Unfortunately, such a fund has little credit during a banking crisis, for instance, the Eurozone Financial Crisis. The ESM would be helpful in such situations by setting the necessary conditions through the issuance of low-interest rates to the </w:t>
      </w:r>
      <w:r w:rsidRPr="00F85B11">
        <w:rPr>
          <w:rFonts w:ascii="Times New Roman" w:hAnsi="Times New Roman" w:cs="Times New Roman"/>
          <w:sz w:val="24"/>
          <w:szCs w:val="24"/>
        </w:rPr>
        <w:t>affected countries. To enable such moves, the firepower of the ESM needs to increase by allowing ESM rot to borrow from the ECB against the ESM holdings of the government bonds</w:t>
      </w:r>
      <w:r w:rsidR="002359E9" w:rsidRPr="00F85B11">
        <w:rPr>
          <w:rFonts w:ascii="Times New Roman" w:hAnsi="Times New Roman" w:cs="Times New Roman"/>
          <w:sz w:val="24"/>
          <w:szCs w:val="24"/>
        </w:rPr>
        <w:t xml:space="preserve"> </w:t>
      </w:r>
      <w:r w:rsidR="00AE2F67">
        <w:rPr>
          <w:rFonts w:ascii="Times New Roman" w:hAnsi="Times New Roman" w:cs="Times New Roman"/>
          <w:sz w:val="24"/>
          <w:szCs w:val="24"/>
        </w:rPr>
        <w:t xml:space="preserve">(De Grauwe, </w:t>
      </w:r>
      <w:r w:rsidRPr="00F85B11">
        <w:rPr>
          <w:rFonts w:ascii="Times New Roman" w:hAnsi="Times New Roman" w:cs="Times New Roman"/>
          <w:sz w:val="24"/>
          <w:szCs w:val="24"/>
        </w:rPr>
        <w:t>2017).</w:t>
      </w:r>
    </w:p>
    <w:p w:rsidR="00EE6439"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A banking union can break a correlation between the banking c</w:t>
      </w:r>
      <w:r w:rsidRPr="00F85B11">
        <w:rPr>
          <w:rFonts w:ascii="Times New Roman" w:hAnsi="Times New Roman" w:cs="Times New Roman"/>
          <w:sz w:val="24"/>
          <w:szCs w:val="24"/>
        </w:rPr>
        <w:t>risis and sovereign debt. In such a situation, the ECB played its part by the lowering of the interest rates and the provision of cheap loans not less than one trillion to maintain the equilibrium of money flow between the banks of Europe</w:t>
      </w:r>
      <w:r w:rsidR="006971B4" w:rsidRPr="00F85B11">
        <w:rPr>
          <w:rFonts w:ascii="Times New Roman" w:hAnsi="Times New Roman" w:cs="Times New Roman"/>
          <w:sz w:val="24"/>
          <w:szCs w:val="24"/>
        </w:rPr>
        <w:t xml:space="preserve"> </w:t>
      </w:r>
      <w:r w:rsidRPr="00F85B11">
        <w:rPr>
          <w:rFonts w:ascii="Times New Roman" w:hAnsi="Times New Roman" w:cs="Times New Roman"/>
          <w:sz w:val="24"/>
          <w:szCs w:val="24"/>
        </w:rPr>
        <w:t>(De Grauwe</w:t>
      </w:r>
      <w:r w:rsidR="00AE2F67">
        <w:rPr>
          <w:rFonts w:ascii="Times New Roman" w:hAnsi="Times New Roman" w:cs="Times New Roman"/>
          <w:sz w:val="24"/>
          <w:szCs w:val="24"/>
        </w:rPr>
        <w:t>,</w:t>
      </w:r>
      <w:r w:rsidRPr="00F85B11">
        <w:rPr>
          <w:rFonts w:ascii="Times New Roman" w:hAnsi="Times New Roman" w:cs="Times New Roman"/>
          <w:sz w:val="24"/>
          <w:szCs w:val="24"/>
        </w:rPr>
        <w:t xml:space="preserve"> 2017).</w:t>
      </w:r>
      <w:r w:rsidR="00E31EC4" w:rsidRPr="00F85B11">
        <w:rPr>
          <w:rFonts w:ascii="Times New Roman" w:hAnsi="Times New Roman" w:cs="Times New Roman"/>
          <w:sz w:val="24"/>
          <w:szCs w:val="24"/>
        </w:rPr>
        <w:t xml:space="preserve"> </w:t>
      </w:r>
      <w:r w:rsidR="00803E61" w:rsidRPr="00F85B11">
        <w:rPr>
          <w:rFonts w:ascii="Times New Roman" w:hAnsi="Times New Roman" w:cs="Times New Roman"/>
          <w:sz w:val="24"/>
          <w:szCs w:val="24"/>
        </w:rPr>
        <w:t xml:space="preserve">Again, the </w:t>
      </w:r>
      <w:r w:rsidRPr="00F85B11">
        <w:rPr>
          <w:rFonts w:ascii="Times New Roman" w:hAnsi="Times New Roman" w:cs="Times New Roman"/>
          <w:sz w:val="24"/>
          <w:szCs w:val="24"/>
        </w:rPr>
        <w:t>ECB also cooled down the financial markets through the announcement of free and unlimite</w:t>
      </w:r>
      <w:r w:rsidR="001923DD" w:rsidRPr="00F85B11">
        <w:rPr>
          <w:rFonts w:ascii="Times New Roman" w:hAnsi="Times New Roman" w:cs="Times New Roman"/>
          <w:sz w:val="24"/>
          <w:szCs w:val="24"/>
        </w:rPr>
        <w:t xml:space="preserve">d support for all the Eurozone </w:t>
      </w:r>
      <w:r w:rsidRPr="00F85B11">
        <w:rPr>
          <w:rFonts w:ascii="Times New Roman" w:hAnsi="Times New Roman" w:cs="Times New Roman"/>
          <w:sz w:val="24"/>
          <w:szCs w:val="24"/>
        </w:rPr>
        <w:t>members that have an involvement in sov</w:t>
      </w:r>
      <w:r w:rsidR="00680E6D">
        <w:rPr>
          <w:rFonts w:ascii="Times New Roman" w:hAnsi="Times New Roman" w:cs="Times New Roman"/>
          <w:sz w:val="24"/>
          <w:szCs w:val="24"/>
        </w:rPr>
        <w:t xml:space="preserve">ereign state prevent a program </w:t>
      </w:r>
      <w:r w:rsidRPr="00F85B11">
        <w:rPr>
          <w:rFonts w:ascii="Times New Roman" w:hAnsi="Times New Roman" w:cs="Times New Roman"/>
          <w:sz w:val="24"/>
          <w:szCs w:val="24"/>
        </w:rPr>
        <w:t xml:space="preserve">from the European  Financial Stability Facility (EFSF) </w:t>
      </w:r>
      <w:r w:rsidRPr="00F85B11">
        <w:rPr>
          <w:rFonts w:ascii="Times New Roman" w:hAnsi="Times New Roman" w:cs="Times New Roman"/>
          <w:sz w:val="24"/>
          <w:szCs w:val="24"/>
        </w:rPr>
        <w:t>and ESM via yield lowering OMT (Outright Monetary Transactions)</w:t>
      </w:r>
      <w:r w:rsidR="005939C8" w:rsidRPr="005939C8">
        <w:rPr>
          <w:rFonts w:ascii="Times New Roman" w:hAnsi="Times New Roman" w:cs="Times New Roman"/>
          <w:sz w:val="24"/>
          <w:szCs w:val="24"/>
        </w:rPr>
        <w:t xml:space="preserve"> </w:t>
      </w:r>
      <w:r w:rsidR="00AE2F67">
        <w:rPr>
          <w:rFonts w:ascii="Times New Roman" w:hAnsi="Times New Roman" w:cs="Times New Roman"/>
          <w:sz w:val="24"/>
          <w:szCs w:val="24"/>
        </w:rPr>
        <w:t xml:space="preserve">(De Grauwe, </w:t>
      </w:r>
      <w:r w:rsidR="005939C8" w:rsidRPr="00F85B11">
        <w:rPr>
          <w:rFonts w:ascii="Times New Roman" w:hAnsi="Times New Roman" w:cs="Times New Roman"/>
          <w:sz w:val="24"/>
          <w:szCs w:val="24"/>
        </w:rPr>
        <w:t>2017)</w:t>
      </w:r>
      <w:r w:rsidR="005939C8">
        <w:rPr>
          <w:rFonts w:ascii="Times New Roman" w:hAnsi="Times New Roman" w:cs="Times New Roman"/>
          <w:sz w:val="24"/>
          <w:szCs w:val="24"/>
        </w:rPr>
        <w:t xml:space="preserve">. </w:t>
      </w:r>
      <w:r w:rsidR="00AE2F67">
        <w:rPr>
          <w:rFonts w:ascii="Times New Roman" w:hAnsi="Times New Roman" w:cs="Times New Roman"/>
          <w:sz w:val="24"/>
          <w:szCs w:val="24"/>
        </w:rPr>
        <w:t xml:space="preserve"> </w:t>
      </w:r>
    </w:p>
    <w:p w:rsidR="00EE6439"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lastRenderedPageBreak/>
        <w:t>Another move of salvaging the financial crisis is through the renewal of the economic growth aimed at saving the Euro. To heal from the competitiveness emanating from intern</w:t>
      </w:r>
      <w:r w:rsidRPr="00F85B11">
        <w:rPr>
          <w:rFonts w:ascii="Times New Roman" w:hAnsi="Times New Roman" w:cs="Times New Roman"/>
          <w:sz w:val="24"/>
          <w:szCs w:val="24"/>
        </w:rPr>
        <w:t xml:space="preserve">al deflation in the </w:t>
      </w:r>
      <w:r w:rsidR="001043DC" w:rsidRPr="00F85B11">
        <w:rPr>
          <w:rFonts w:ascii="Times New Roman" w:hAnsi="Times New Roman" w:cs="Times New Roman"/>
          <w:sz w:val="24"/>
          <w:szCs w:val="24"/>
        </w:rPr>
        <w:t>Eurozone</w:t>
      </w:r>
      <w:r w:rsidRPr="00F85B11">
        <w:rPr>
          <w:rFonts w:ascii="Times New Roman" w:hAnsi="Times New Roman" w:cs="Times New Roman"/>
          <w:sz w:val="24"/>
          <w:szCs w:val="24"/>
        </w:rPr>
        <w:t>, there is a need for governments concerned to enhance less government spending, make cuts in higher taxes and pensions, including wages</w:t>
      </w:r>
      <w:r w:rsidR="00AE2F67">
        <w:rPr>
          <w:rFonts w:ascii="Times New Roman" w:hAnsi="Times New Roman" w:cs="Times New Roman"/>
          <w:sz w:val="24"/>
          <w:szCs w:val="24"/>
        </w:rPr>
        <w:t xml:space="preserve"> </w:t>
      </w:r>
      <w:r w:rsidR="00AE2F67" w:rsidRPr="00F85B11">
        <w:rPr>
          <w:rFonts w:ascii="Times New Roman" w:hAnsi="Times New Roman" w:cs="Times New Roman"/>
          <w:sz w:val="24"/>
          <w:szCs w:val="24"/>
        </w:rPr>
        <w:t>(Picket, 2017)</w:t>
      </w:r>
      <w:r w:rsidRPr="00F85B11">
        <w:rPr>
          <w:rFonts w:ascii="Times New Roman" w:hAnsi="Times New Roman" w:cs="Times New Roman"/>
          <w:sz w:val="24"/>
          <w:szCs w:val="24"/>
        </w:rPr>
        <w:t xml:space="preserve">. This will result in cheaper experts in comparison to their </w:t>
      </w:r>
      <w:r w:rsidR="00AE2F67" w:rsidRPr="00F85B11">
        <w:rPr>
          <w:rFonts w:ascii="Times New Roman" w:hAnsi="Times New Roman" w:cs="Times New Roman"/>
          <w:sz w:val="24"/>
          <w:szCs w:val="24"/>
        </w:rPr>
        <w:t>neighbors</w:t>
      </w:r>
      <w:r w:rsidRPr="00F85B11">
        <w:rPr>
          <w:rFonts w:ascii="Times New Roman" w:hAnsi="Times New Roman" w:cs="Times New Roman"/>
          <w:sz w:val="24"/>
          <w:szCs w:val="24"/>
        </w:rPr>
        <w:t>.</w:t>
      </w:r>
    </w:p>
    <w:p w:rsidR="00AB000C" w:rsidRPr="00463588"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The Euro commission</w:t>
      </w:r>
      <w:r w:rsidRPr="00F85B11">
        <w:rPr>
          <w:rFonts w:ascii="Times New Roman" w:hAnsi="Times New Roman" w:cs="Times New Roman"/>
          <w:sz w:val="24"/>
          <w:szCs w:val="24"/>
        </w:rPr>
        <w:t xml:space="preserve"> has come up with a healthy strategy that encompasses the adoption of the proposal by Michael Barrier, which consists of three elements. Firstly, European banks have been called upon to come up with a will aimed at improving prevention mechanisms to offer </w:t>
      </w:r>
      <w:r w:rsidRPr="00F85B11">
        <w:rPr>
          <w:rFonts w:ascii="Times New Roman" w:hAnsi="Times New Roman" w:cs="Times New Roman"/>
          <w:sz w:val="24"/>
          <w:szCs w:val="24"/>
        </w:rPr>
        <w:t>recovery strategies and also sound proposal plans whenever a severe crisis occurs (Srovnalikova &amp; Razinskaite</w:t>
      </w:r>
      <w:r w:rsidR="00CE48B4">
        <w:rPr>
          <w:rFonts w:ascii="Times New Roman" w:hAnsi="Times New Roman" w:cs="Times New Roman"/>
          <w:sz w:val="24"/>
          <w:szCs w:val="24"/>
        </w:rPr>
        <w:t>,</w:t>
      </w:r>
      <w:r w:rsidRPr="00F85B11">
        <w:rPr>
          <w:rFonts w:ascii="Times New Roman" w:hAnsi="Times New Roman" w:cs="Times New Roman"/>
          <w:sz w:val="24"/>
          <w:szCs w:val="24"/>
        </w:rPr>
        <w:t xml:space="preserve"> 2017). The second move is that the European Banking authorities have the mandate to come up with recovery plans and altering the leadership of a b</w:t>
      </w:r>
      <w:r w:rsidRPr="00F85B11">
        <w:rPr>
          <w:rFonts w:ascii="Times New Roman" w:hAnsi="Times New Roman" w:cs="Times New Roman"/>
          <w:sz w:val="24"/>
          <w:szCs w:val="24"/>
        </w:rPr>
        <w:t>ank that fails to meet the capital requirements</w:t>
      </w:r>
      <w:r w:rsidR="00044CAD">
        <w:rPr>
          <w:rFonts w:ascii="Times New Roman" w:hAnsi="Times New Roman" w:cs="Times New Roman"/>
          <w:sz w:val="24"/>
          <w:szCs w:val="24"/>
        </w:rPr>
        <w:t xml:space="preserve"> </w:t>
      </w:r>
      <w:r w:rsidR="00CE48B4">
        <w:rPr>
          <w:rFonts w:ascii="Times New Roman" w:hAnsi="Times New Roman" w:cs="Times New Roman"/>
          <w:sz w:val="24"/>
          <w:szCs w:val="24"/>
        </w:rPr>
        <w:t xml:space="preserve">(Srovnalikova &amp; Razinskaite, </w:t>
      </w:r>
      <w:r w:rsidR="00044CAD" w:rsidRPr="00F85B11">
        <w:rPr>
          <w:rFonts w:ascii="Times New Roman" w:hAnsi="Times New Roman" w:cs="Times New Roman"/>
          <w:sz w:val="24"/>
          <w:szCs w:val="24"/>
        </w:rPr>
        <w:t>2017)</w:t>
      </w:r>
      <w:r w:rsidRPr="00F85B11">
        <w:rPr>
          <w:rFonts w:ascii="Times New Roman" w:hAnsi="Times New Roman" w:cs="Times New Roman"/>
          <w:sz w:val="24"/>
          <w:szCs w:val="24"/>
        </w:rPr>
        <w:t>. Thirdly, in case a bank fails, the national governments need to take full control of the bank and use all the resolution measures at their disposal to curb a financial crisi</w:t>
      </w:r>
      <w:r w:rsidRPr="00F85B11">
        <w:rPr>
          <w:rFonts w:ascii="Times New Roman" w:hAnsi="Times New Roman" w:cs="Times New Roman"/>
          <w:sz w:val="24"/>
          <w:szCs w:val="24"/>
        </w:rPr>
        <w:t>s.</w:t>
      </w:r>
    </w:p>
    <w:p w:rsidR="00EB6353" w:rsidRPr="00F85B11" w:rsidRDefault="0024185B" w:rsidP="0045109C">
      <w:pPr>
        <w:spacing w:after="0" w:line="480" w:lineRule="auto"/>
        <w:jc w:val="center"/>
        <w:rPr>
          <w:rFonts w:ascii="Times New Roman" w:hAnsi="Times New Roman" w:cs="Times New Roman"/>
          <w:b/>
          <w:sz w:val="24"/>
          <w:szCs w:val="24"/>
        </w:rPr>
      </w:pPr>
      <w:r w:rsidRPr="00F85B11">
        <w:rPr>
          <w:rFonts w:ascii="Times New Roman" w:hAnsi="Times New Roman" w:cs="Times New Roman"/>
          <w:b/>
          <w:sz w:val="24"/>
          <w:szCs w:val="24"/>
        </w:rPr>
        <w:t>Conclusion</w:t>
      </w:r>
    </w:p>
    <w:p w:rsidR="00B61668" w:rsidRDefault="0024185B" w:rsidP="00516911">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 xml:space="preserve">Based on the above sections of this paper, it is apparent that </w:t>
      </w:r>
      <w:r w:rsidR="00DF739C" w:rsidRPr="00F85B11">
        <w:rPr>
          <w:rFonts w:ascii="Times New Roman" w:hAnsi="Times New Roman" w:cs="Times New Roman"/>
          <w:sz w:val="24"/>
          <w:szCs w:val="24"/>
        </w:rPr>
        <w:t>Eurozone’</w:t>
      </w:r>
      <w:r w:rsidR="00AD4267" w:rsidRPr="00F85B11">
        <w:rPr>
          <w:rFonts w:ascii="Times New Roman" w:hAnsi="Times New Roman" w:cs="Times New Roman"/>
          <w:sz w:val="24"/>
          <w:szCs w:val="24"/>
        </w:rPr>
        <w:t>s financial goals were impacted by economic changes witnessed over time.</w:t>
      </w:r>
      <w:r w:rsidR="00103F01" w:rsidRPr="00F85B11">
        <w:rPr>
          <w:rFonts w:ascii="Times New Roman" w:hAnsi="Times New Roman" w:cs="Times New Roman"/>
          <w:sz w:val="24"/>
          <w:szCs w:val="24"/>
        </w:rPr>
        <w:t xml:space="preserve"> </w:t>
      </w:r>
      <w:r w:rsidR="00BB03FA" w:rsidRPr="00F85B11">
        <w:rPr>
          <w:rFonts w:ascii="Times New Roman" w:hAnsi="Times New Roman" w:cs="Times New Roman"/>
          <w:sz w:val="24"/>
          <w:szCs w:val="24"/>
        </w:rPr>
        <w:t>Financial issues are key determinants of a nation’s growth and development. For instance, countries that fail to utilize their financial resources appropriately are l</w:t>
      </w:r>
      <w:r w:rsidR="00D62347" w:rsidRPr="00F85B11">
        <w:rPr>
          <w:rFonts w:ascii="Times New Roman" w:hAnsi="Times New Roman" w:cs="Times New Roman"/>
          <w:sz w:val="24"/>
          <w:szCs w:val="24"/>
        </w:rPr>
        <w:t>ikely to experience debt traps.</w:t>
      </w:r>
      <w:r w:rsidR="00CA645C" w:rsidRPr="00F85B11">
        <w:rPr>
          <w:rFonts w:ascii="Times New Roman" w:hAnsi="Times New Roman" w:cs="Times New Roman"/>
          <w:sz w:val="24"/>
          <w:szCs w:val="24"/>
        </w:rPr>
        <w:t xml:space="preserve"> It is crucial to note that most of these Eurozone countries </w:t>
      </w:r>
      <w:r w:rsidR="007A7471" w:rsidRPr="00F85B11">
        <w:rPr>
          <w:rFonts w:ascii="Times New Roman" w:hAnsi="Times New Roman" w:cs="Times New Roman"/>
          <w:sz w:val="24"/>
          <w:szCs w:val="24"/>
        </w:rPr>
        <w:t xml:space="preserve">encountered budget deficit hence </w:t>
      </w:r>
      <w:r w:rsidR="009F267B" w:rsidRPr="00F85B11">
        <w:rPr>
          <w:rFonts w:ascii="Times New Roman" w:hAnsi="Times New Roman" w:cs="Times New Roman"/>
          <w:sz w:val="24"/>
          <w:szCs w:val="24"/>
        </w:rPr>
        <w:t>accumulating a lot of debts that are hard to handle.</w:t>
      </w:r>
      <w:r w:rsidR="00AE63C6" w:rsidRPr="00F85B11">
        <w:rPr>
          <w:rFonts w:ascii="Times New Roman" w:hAnsi="Times New Roman" w:cs="Times New Roman"/>
          <w:sz w:val="24"/>
          <w:szCs w:val="24"/>
        </w:rPr>
        <w:t xml:space="preserve"> Therefore, Eurozone countries should integrate </w:t>
      </w:r>
      <w:r w:rsidR="00E325ED" w:rsidRPr="00F85B11">
        <w:rPr>
          <w:rFonts w:ascii="Times New Roman" w:hAnsi="Times New Roman" w:cs="Times New Roman"/>
          <w:sz w:val="24"/>
          <w:szCs w:val="24"/>
        </w:rPr>
        <w:t>strict measures that cut</w:t>
      </w:r>
      <w:r w:rsidR="00AE63C6" w:rsidRPr="00F85B11">
        <w:rPr>
          <w:rFonts w:ascii="Times New Roman" w:hAnsi="Times New Roman" w:cs="Times New Roman"/>
          <w:sz w:val="24"/>
          <w:szCs w:val="24"/>
        </w:rPr>
        <w:t xml:space="preserve"> across social, political, and economic systems when fighting these financial crises since a country’s economy is a reflection</w:t>
      </w:r>
      <w:r w:rsidR="001F7B46" w:rsidRPr="00F85B11">
        <w:rPr>
          <w:rFonts w:ascii="Times New Roman" w:hAnsi="Times New Roman" w:cs="Times New Roman"/>
          <w:sz w:val="24"/>
          <w:szCs w:val="24"/>
        </w:rPr>
        <w:t xml:space="preserve"> of all these sectors.</w:t>
      </w:r>
      <w:r w:rsidR="00955D61">
        <w:rPr>
          <w:rFonts w:ascii="Times New Roman" w:hAnsi="Times New Roman" w:cs="Times New Roman"/>
          <w:sz w:val="24"/>
          <w:szCs w:val="24"/>
        </w:rPr>
        <w:t xml:space="preserve"> </w:t>
      </w:r>
      <w:r w:rsidR="0047523F">
        <w:rPr>
          <w:rFonts w:ascii="Times New Roman" w:hAnsi="Times New Roman" w:cs="Times New Roman"/>
          <w:sz w:val="24"/>
          <w:szCs w:val="24"/>
        </w:rPr>
        <w:t xml:space="preserve"> </w:t>
      </w:r>
    </w:p>
    <w:p w:rsidR="00516911" w:rsidRDefault="00516911" w:rsidP="00516911">
      <w:pPr>
        <w:spacing w:after="0" w:line="480" w:lineRule="auto"/>
        <w:ind w:firstLine="720"/>
        <w:rPr>
          <w:rFonts w:ascii="Times New Roman" w:hAnsi="Times New Roman" w:cs="Times New Roman"/>
          <w:sz w:val="24"/>
          <w:szCs w:val="24"/>
        </w:rPr>
      </w:pPr>
    </w:p>
    <w:p w:rsidR="00B61668" w:rsidRPr="00F85B11" w:rsidRDefault="00B61668" w:rsidP="0045109C">
      <w:pPr>
        <w:spacing w:after="0" w:line="480" w:lineRule="auto"/>
        <w:rPr>
          <w:rFonts w:ascii="Times New Roman" w:hAnsi="Times New Roman" w:cs="Times New Roman"/>
          <w:sz w:val="24"/>
          <w:szCs w:val="24"/>
        </w:rPr>
      </w:pPr>
    </w:p>
    <w:p w:rsidR="00DE25CF" w:rsidRPr="00516911" w:rsidRDefault="0024185B" w:rsidP="00516911">
      <w:pPr>
        <w:spacing w:after="0" w:line="480" w:lineRule="auto"/>
        <w:jc w:val="center"/>
        <w:rPr>
          <w:rFonts w:ascii="Times New Roman" w:hAnsi="Times New Roman" w:cs="Times New Roman"/>
          <w:sz w:val="24"/>
          <w:szCs w:val="24"/>
        </w:rPr>
      </w:pPr>
      <w:r w:rsidRPr="00F85B11">
        <w:rPr>
          <w:rFonts w:ascii="Times New Roman" w:hAnsi="Times New Roman" w:cs="Times New Roman"/>
          <w:sz w:val="24"/>
          <w:szCs w:val="24"/>
        </w:rPr>
        <w:lastRenderedPageBreak/>
        <w:t>References</w:t>
      </w:r>
    </w:p>
    <w:p w:rsidR="00DE25CF" w:rsidRPr="00F85B11" w:rsidRDefault="00DE25CF" w:rsidP="0045109C">
      <w:pPr>
        <w:spacing w:after="0" w:line="480" w:lineRule="auto"/>
        <w:ind w:left="720" w:hanging="720"/>
        <w:rPr>
          <w:rFonts w:ascii="Times New Roman" w:hAnsi="Times New Roman" w:cs="Times New Roman"/>
          <w:sz w:val="24"/>
          <w:szCs w:val="24"/>
        </w:rPr>
      </w:pPr>
      <w:r w:rsidRPr="00F85B11">
        <w:rPr>
          <w:rFonts w:ascii="Times New Roman" w:hAnsi="Times New Roman" w:cs="Times New Roman"/>
          <w:color w:val="222222"/>
          <w:sz w:val="24"/>
          <w:szCs w:val="24"/>
          <w:shd w:val="clear" w:color="auto" w:fill="FFFFFF"/>
        </w:rPr>
        <w:t>Andor, L. (2019). Risks of a slow-motion EMU reform. </w:t>
      </w:r>
      <w:r w:rsidRPr="00F85B11">
        <w:rPr>
          <w:rFonts w:ascii="Times New Roman" w:hAnsi="Times New Roman" w:cs="Times New Roman"/>
          <w:i/>
          <w:iCs/>
          <w:color w:val="222222"/>
          <w:sz w:val="24"/>
          <w:szCs w:val="24"/>
          <w:shd w:val="clear" w:color="auto" w:fill="FFFFFF"/>
        </w:rPr>
        <w:t>European Journal of Economics and Economic Policies: Intervention</w:t>
      </w:r>
      <w:r w:rsidRPr="00F85B11">
        <w:rPr>
          <w:rFonts w:ascii="Times New Roman" w:hAnsi="Times New Roman" w:cs="Times New Roman"/>
          <w:color w:val="222222"/>
          <w:sz w:val="24"/>
          <w:szCs w:val="24"/>
          <w:shd w:val="clear" w:color="auto" w:fill="FFFFFF"/>
        </w:rPr>
        <w:t>, </w:t>
      </w:r>
      <w:r w:rsidRPr="00F85B11">
        <w:rPr>
          <w:rFonts w:ascii="Times New Roman" w:hAnsi="Times New Roman" w:cs="Times New Roman"/>
          <w:i/>
          <w:iCs/>
          <w:color w:val="222222"/>
          <w:sz w:val="24"/>
          <w:szCs w:val="24"/>
          <w:shd w:val="clear" w:color="auto" w:fill="FFFFFF"/>
        </w:rPr>
        <w:t>16</w:t>
      </w:r>
      <w:r w:rsidRPr="00F85B11">
        <w:rPr>
          <w:rFonts w:ascii="Times New Roman" w:hAnsi="Times New Roman" w:cs="Times New Roman"/>
          <w:color w:val="222222"/>
          <w:sz w:val="24"/>
          <w:szCs w:val="24"/>
          <w:shd w:val="clear" w:color="auto" w:fill="FFFFFF"/>
        </w:rPr>
        <w:t>(2), 226-237.</w:t>
      </w:r>
    </w:p>
    <w:p w:rsidR="00DE25CF" w:rsidRPr="00F85B11" w:rsidRDefault="00DE25CF" w:rsidP="0045109C">
      <w:pPr>
        <w:spacing w:after="0" w:line="480" w:lineRule="auto"/>
        <w:ind w:left="720" w:hanging="720"/>
        <w:rPr>
          <w:rFonts w:ascii="Times New Roman" w:hAnsi="Times New Roman" w:cs="Times New Roman"/>
          <w:sz w:val="24"/>
          <w:szCs w:val="24"/>
        </w:rPr>
      </w:pPr>
      <w:r w:rsidRPr="00F85B11">
        <w:rPr>
          <w:rFonts w:ascii="Times New Roman" w:hAnsi="Times New Roman" w:cs="Times New Roman"/>
          <w:color w:val="222222"/>
          <w:sz w:val="24"/>
          <w:szCs w:val="24"/>
          <w:shd w:val="clear" w:color="auto" w:fill="FFFFFF"/>
        </w:rPr>
        <w:t>Brunnermeier, M. K., James, H., &amp; Landau, J. P. (2018). </w:t>
      </w:r>
      <w:r w:rsidRPr="00F85B11">
        <w:rPr>
          <w:rFonts w:ascii="Times New Roman" w:hAnsi="Times New Roman" w:cs="Times New Roman"/>
          <w:i/>
          <w:iCs/>
          <w:color w:val="222222"/>
          <w:sz w:val="24"/>
          <w:szCs w:val="24"/>
          <w:shd w:val="clear" w:color="auto" w:fill="FFFFFF"/>
        </w:rPr>
        <w:t>The Euro and the battle of ideas</w:t>
      </w:r>
      <w:r w:rsidRPr="00F85B11">
        <w:rPr>
          <w:rFonts w:ascii="Times New Roman" w:hAnsi="Times New Roman" w:cs="Times New Roman"/>
          <w:color w:val="222222"/>
          <w:sz w:val="24"/>
          <w:szCs w:val="24"/>
          <w:shd w:val="clear" w:color="auto" w:fill="FFFFFF"/>
        </w:rPr>
        <w:t>. Princeton University Press.</w:t>
      </w:r>
    </w:p>
    <w:p w:rsidR="00DE25CF" w:rsidRPr="00F85B11" w:rsidRDefault="00DE25CF" w:rsidP="0045109C">
      <w:pPr>
        <w:spacing w:after="0" w:line="480" w:lineRule="auto"/>
        <w:ind w:left="720" w:hanging="720"/>
        <w:rPr>
          <w:rFonts w:ascii="Times New Roman" w:hAnsi="Times New Roman" w:cs="Times New Roman"/>
          <w:sz w:val="24"/>
          <w:szCs w:val="24"/>
        </w:rPr>
      </w:pPr>
      <w:r w:rsidRPr="00F85B11">
        <w:rPr>
          <w:rFonts w:ascii="Times New Roman" w:hAnsi="Times New Roman" w:cs="Times New Roman"/>
          <w:color w:val="222222"/>
          <w:sz w:val="24"/>
          <w:szCs w:val="24"/>
          <w:shd w:val="clear" w:color="auto" w:fill="FFFFFF"/>
        </w:rPr>
        <w:t>De Grauwe, P. (2011). Only a more active ECB can solve the euro crisis. </w:t>
      </w:r>
      <w:r w:rsidRPr="00F85B11">
        <w:rPr>
          <w:rFonts w:ascii="Times New Roman" w:hAnsi="Times New Roman" w:cs="Times New Roman"/>
          <w:i/>
          <w:iCs/>
          <w:color w:val="222222"/>
          <w:sz w:val="24"/>
          <w:szCs w:val="24"/>
          <w:shd w:val="clear" w:color="auto" w:fill="FFFFFF"/>
        </w:rPr>
        <w:t>Centre for European Policy Studies Policy Briefs</w:t>
      </w:r>
      <w:r w:rsidRPr="00F85B11">
        <w:rPr>
          <w:rFonts w:ascii="Times New Roman" w:hAnsi="Times New Roman" w:cs="Times New Roman"/>
          <w:color w:val="222222"/>
          <w:sz w:val="24"/>
          <w:szCs w:val="24"/>
          <w:shd w:val="clear" w:color="auto" w:fill="FFFFFF"/>
        </w:rPr>
        <w:t>, (250).</w:t>
      </w:r>
    </w:p>
    <w:p w:rsidR="00DE25CF" w:rsidRPr="00F85B11" w:rsidRDefault="00DE25CF" w:rsidP="0045109C">
      <w:pPr>
        <w:spacing w:after="0" w:line="480" w:lineRule="auto"/>
        <w:ind w:left="720" w:hanging="720"/>
        <w:rPr>
          <w:rFonts w:ascii="Times New Roman" w:hAnsi="Times New Roman" w:cs="Times New Roman"/>
          <w:sz w:val="24"/>
          <w:szCs w:val="24"/>
        </w:rPr>
      </w:pPr>
      <w:r w:rsidRPr="00F85B11">
        <w:rPr>
          <w:rFonts w:ascii="Times New Roman" w:hAnsi="Times New Roman" w:cs="Times New Roman"/>
          <w:color w:val="222222"/>
          <w:sz w:val="24"/>
          <w:szCs w:val="24"/>
          <w:shd w:val="clear" w:color="auto" w:fill="FFFFFF"/>
        </w:rPr>
        <w:t>Dua, P., &amp; Tuteja, D. (2017). Global Recession and the Eurozone Debt Crisis. </w:t>
      </w:r>
      <w:r w:rsidRPr="00F85B11">
        <w:rPr>
          <w:rFonts w:ascii="Times New Roman" w:hAnsi="Times New Roman" w:cs="Times New Roman"/>
          <w:i/>
          <w:iCs/>
          <w:color w:val="222222"/>
          <w:sz w:val="24"/>
          <w:szCs w:val="24"/>
          <w:shd w:val="clear" w:color="auto" w:fill="FFFFFF"/>
        </w:rPr>
        <w:t>Sustaining High Growth in India</w:t>
      </w:r>
      <w:r w:rsidRPr="00F85B11">
        <w:rPr>
          <w:rFonts w:ascii="Times New Roman" w:hAnsi="Times New Roman" w:cs="Times New Roman"/>
          <w:color w:val="222222"/>
          <w:sz w:val="24"/>
          <w:szCs w:val="24"/>
          <w:shd w:val="clear" w:color="auto" w:fill="FFFFFF"/>
        </w:rPr>
        <w:t>, 177.</w:t>
      </w:r>
    </w:p>
    <w:p w:rsidR="00DE25CF" w:rsidRPr="00F85B11" w:rsidRDefault="00DE25CF" w:rsidP="0045109C">
      <w:pPr>
        <w:spacing w:after="0" w:line="480" w:lineRule="auto"/>
        <w:ind w:left="720" w:hanging="720"/>
        <w:rPr>
          <w:rFonts w:ascii="Times New Roman" w:hAnsi="Times New Roman" w:cs="Times New Roman"/>
          <w:color w:val="222222"/>
          <w:sz w:val="24"/>
          <w:szCs w:val="24"/>
          <w:shd w:val="clear" w:color="auto" w:fill="FFFFFF"/>
        </w:rPr>
      </w:pPr>
      <w:r w:rsidRPr="00F85B11">
        <w:rPr>
          <w:rFonts w:ascii="Times New Roman" w:hAnsi="Times New Roman" w:cs="Times New Roman"/>
          <w:color w:val="222222"/>
          <w:sz w:val="24"/>
          <w:szCs w:val="24"/>
          <w:shd w:val="clear" w:color="auto" w:fill="FFFFFF"/>
        </w:rPr>
        <w:t>Febrero, E., Uxó, J., &amp; Bermejo, F. (2018). The financial crisis in the Eurozone: a balance-of-payments crisis with a single currency?. </w:t>
      </w:r>
      <w:r w:rsidRPr="00F85B11">
        <w:rPr>
          <w:rFonts w:ascii="Times New Roman" w:hAnsi="Times New Roman" w:cs="Times New Roman"/>
          <w:i/>
          <w:iCs/>
          <w:color w:val="222222"/>
          <w:sz w:val="24"/>
          <w:szCs w:val="24"/>
          <w:shd w:val="clear" w:color="auto" w:fill="FFFFFF"/>
        </w:rPr>
        <w:t>Review of Keynesian Economics</w:t>
      </w:r>
      <w:r w:rsidRPr="00F85B11">
        <w:rPr>
          <w:rFonts w:ascii="Times New Roman" w:hAnsi="Times New Roman" w:cs="Times New Roman"/>
          <w:color w:val="222222"/>
          <w:sz w:val="24"/>
          <w:szCs w:val="24"/>
          <w:shd w:val="clear" w:color="auto" w:fill="FFFFFF"/>
        </w:rPr>
        <w:t>, </w:t>
      </w:r>
      <w:r w:rsidRPr="00F85B11">
        <w:rPr>
          <w:rFonts w:ascii="Times New Roman" w:hAnsi="Times New Roman" w:cs="Times New Roman"/>
          <w:i/>
          <w:iCs/>
          <w:color w:val="222222"/>
          <w:sz w:val="24"/>
          <w:szCs w:val="24"/>
          <w:shd w:val="clear" w:color="auto" w:fill="FFFFFF"/>
        </w:rPr>
        <w:t>6</w:t>
      </w:r>
      <w:r w:rsidRPr="00F85B11">
        <w:rPr>
          <w:rFonts w:ascii="Times New Roman" w:hAnsi="Times New Roman" w:cs="Times New Roman"/>
          <w:color w:val="222222"/>
          <w:sz w:val="24"/>
          <w:szCs w:val="24"/>
          <w:shd w:val="clear" w:color="auto" w:fill="FFFFFF"/>
        </w:rPr>
        <w:t>(2), 221-239.</w:t>
      </w:r>
    </w:p>
    <w:p w:rsidR="00DE25CF" w:rsidRPr="00F85B11" w:rsidRDefault="00DE25CF" w:rsidP="0045109C">
      <w:pPr>
        <w:spacing w:after="0" w:line="480" w:lineRule="auto"/>
        <w:ind w:left="720" w:hanging="720"/>
        <w:rPr>
          <w:rFonts w:ascii="Times New Roman" w:hAnsi="Times New Roman" w:cs="Times New Roman"/>
          <w:color w:val="222222"/>
          <w:sz w:val="24"/>
          <w:szCs w:val="24"/>
          <w:shd w:val="clear" w:color="auto" w:fill="FFFFFF"/>
        </w:rPr>
      </w:pPr>
      <w:r w:rsidRPr="00F85B11">
        <w:rPr>
          <w:rFonts w:ascii="Times New Roman" w:hAnsi="Times New Roman" w:cs="Times New Roman"/>
          <w:color w:val="222222"/>
          <w:sz w:val="24"/>
          <w:szCs w:val="24"/>
          <w:shd w:val="clear" w:color="auto" w:fill="FFFFFF"/>
        </w:rPr>
        <w:t>Gilchrist, S., &amp; Mojon, B. (2018). Credit risk in the euro area. </w:t>
      </w:r>
      <w:r w:rsidRPr="00F85B11">
        <w:rPr>
          <w:rFonts w:ascii="Times New Roman" w:hAnsi="Times New Roman" w:cs="Times New Roman"/>
          <w:i/>
          <w:iCs/>
          <w:color w:val="222222"/>
          <w:sz w:val="24"/>
          <w:szCs w:val="24"/>
          <w:shd w:val="clear" w:color="auto" w:fill="FFFFFF"/>
        </w:rPr>
        <w:t>The Economic Journal</w:t>
      </w:r>
      <w:r w:rsidRPr="00F85B11">
        <w:rPr>
          <w:rFonts w:ascii="Times New Roman" w:hAnsi="Times New Roman" w:cs="Times New Roman"/>
          <w:color w:val="222222"/>
          <w:sz w:val="24"/>
          <w:szCs w:val="24"/>
          <w:shd w:val="clear" w:color="auto" w:fill="FFFFFF"/>
        </w:rPr>
        <w:t>, </w:t>
      </w:r>
      <w:r w:rsidRPr="00F85B11">
        <w:rPr>
          <w:rFonts w:ascii="Times New Roman" w:hAnsi="Times New Roman" w:cs="Times New Roman"/>
          <w:i/>
          <w:iCs/>
          <w:color w:val="222222"/>
          <w:sz w:val="24"/>
          <w:szCs w:val="24"/>
          <w:shd w:val="clear" w:color="auto" w:fill="FFFFFF"/>
        </w:rPr>
        <w:t>128</w:t>
      </w:r>
      <w:r w:rsidRPr="00F85B11">
        <w:rPr>
          <w:rFonts w:ascii="Times New Roman" w:hAnsi="Times New Roman" w:cs="Times New Roman"/>
          <w:color w:val="222222"/>
          <w:sz w:val="24"/>
          <w:szCs w:val="24"/>
          <w:shd w:val="clear" w:color="auto" w:fill="FFFFFF"/>
        </w:rPr>
        <w:t>(608), 118-158.</w:t>
      </w:r>
    </w:p>
    <w:p w:rsidR="00DE25CF" w:rsidRPr="00F85B11" w:rsidRDefault="00DE25CF" w:rsidP="0045109C">
      <w:pPr>
        <w:spacing w:after="0" w:line="480" w:lineRule="auto"/>
        <w:ind w:left="720" w:hanging="720"/>
        <w:rPr>
          <w:rFonts w:ascii="Times New Roman" w:hAnsi="Times New Roman" w:cs="Times New Roman"/>
          <w:sz w:val="24"/>
          <w:szCs w:val="24"/>
        </w:rPr>
      </w:pPr>
      <w:r w:rsidRPr="00F85B11">
        <w:rPr>
          <w:rFonts w:ascii="Times New Roman" w:hAnsi="Times New Roman" w:cs="Times New Roman"/>
          <w:color w:val="222222"/>
          <w:sz w:val="24"/>
          <w:szCs w:val="24"/>
          <w:shd w:val="clear" w:color="auto" w:fill="FFFFFF"/>
        </w:rPr>
        <w:t>Holmes, M., &amp; Roder, K. (2019). The European left and the crisis: Opportunity or catastrophe?. </w:t>
      </w:r>
      <w:r w:rsidRPr="00F85B11">
        <w:rPr>
          <w:rFonts w:ascii="Times New Roman" w:hAnsi="Times New Roman" w:cs="Times New Roman"/>
          <w:i/>
          <w:iCs/>
          <w:color w:val="222222"/>
          <w:sz w:val="24"/>
          <w:szCs w:val="24"/>
          <w:shd w:val="clear" w:color="auto" w:fill="FFFFFF"/>
        </w:rPr>
        <w:t>The European left and the financial crisis</w:t>
      </w:r>
      <w:r w:rsidRPr="00F85B11">
        <w:rPr>
          <w:rFonts w:ascii="Times New Roman" w:hAnsi="Times New Roman" w:cs="Times New Roman"/>
          <w:color w:val="222222"/>
          <w:sz w:val="24"/>
          <w:szCs w:val="24"/>
          <w:shd w:val="clear" w:color="auto" w:fill="FFFFFF"/>
        </w:rPr>
        <w:t>. Manchester University Press.</w:t>
      </w:r>
    </w:p>
    <w:p w:rsidR="00DE25CF" w:rsidRPr="00B915B5" w:rsidRDefault="00DE25CF" w:rsidP="0045109C">
      <w:pPr>
        <w:spacing w:after="0" w:line="480" w:lineRule="auto"/>
        <w:ind w:left="720" w:hanging="720"/>
        <w:rPr>
          <w:rFonts w:ascii="Times New Roman" w:eastAsia="Times New Roman" w:hAnsi="Times New Roman" w:cs="Times New Roman"/>
          <w:sz w:val="24"/>
          <w:szCs w:val="24"/>
        </w:rPr>
      </w:pPr>
      <w:r w:rsidRPr="00B915B5">
        <w:rPr>
          <w:rFonts w:ascii="Times New Roman" w:eastAsia="Times New Roman" w:hAnsi="Times New Roman" w:cs="Times New Roman"/>
          <w:sz w:val="24"/>
          <w:szCs w:val="24"/>
        </w:rPr>
        <w:t xml:space="preserve">Iversen, T., Soskice, D., &amp; Hope, D. (2016). The Eurozone and political-economic institutions. </w:t>
      </w:r>
      <w:r w:rsidRPr="00B915B5">
        <w:rPr>
          <w:rFonts w:ascii="Times New Roman" w:eastAsia="Times New Roman" w:hAnsi="Times New Roman" w:cs="Times New Roman"/>
          <w:i/>
          <w:iCs/>
          <w:sz w:val="24"/>
          <w:szCs w:val="24"/>
        </w:rPr>
        <w:t>Annual review of political science</w:t>
      </w:r>
      <w:r w:rsidRPr="00B915B5">
        <w:rPr>
          <w:rFonts w:ascii="Times New Roman" w:eastAsia="Times New Roman" w:hAnsi="Times New Roman" w:cs="Times New Roman"/>
          <w:sz w:val="24"/>
          <w:szCs w:val="24"/>
        </w:rPr>
        <w:t xml:space="preserve">, </w:t>
      </w:r>
      <w:r w:rsidRPr="00B915B5">
        <w:rPr>
          <w:rFonts w:ascii="Times New Roman" w:eastAsia="Times New Roman" w:hAnsi="Times New Roman" w:cs="Times New Roman"/>
          <w:i/>
          <w:iCs/>
          <w:sz w:val="24"/>
          <w:szCs w:val="24"/>
        </w:rPr>
        <w:t>19</w:t>
      </w:r>
      <w:r w:rsidRPr="00B915B5">
        <w:rPr>
          <w:rFonts w:ascii="Times New Roman" w:eastAsia="Times New Roman" w:hAnsi="Times New Roman" w:cs="Times New Roman"/>
          <w:sz w:val="24"/>
          <w:szCs w:val="24"/>
        </w:rPr>
        <w:t>, 163-185.</w:t>
      </w:r>
    </w:p>
    <w:p w:rsidR="00DE25CF" w:rsidRPr="00F85B11" w:rsidRDefault="00DE25CF" w:rsidP="0045109C">
      <w:pPr>
        <w:spacing w:after="0" w:line="480" w:lineRule="auto"/>
        <w:ind w:left="720" w:hanging="720"/>
        <w:rPr>
          <w:rFonts w:ascii="Times New Roman" w:hAnsi="Times New Roman" w:cs="Times New Roman"/>
          <w:sz w:val="24"/>
          <w:szCs w:val="24"/>
        </w:rPr>
      </w:pPr>
      <w:r w:rsidRPr="00F85B11">
        <w:rPr>
          <w:rFonts w:ascii="Times New Roman" w:hAnsi="Times New Roman" w:cs="Times New Roman"/>
          <w:color w:val="222222"/>
          <w:sz w:val="24"/>
          <w:szCs w:val="24"/>
          <w:shd w:val="clear" w:color="auto" w:fill="FFFFFF"/>
        </w:rPr>
        <w:t>Nikkinen, J., Piljak, V., &amp; Rothovius, T. (2019). Impact of the 2008–2009 financial crisis on the external and internal linkages of European frontier stock markets. </w:t>
      </w:r>
      <w:r w:rsidRPr="00F85B11">
        <w:rPr>
          <w:rFonts w:ascii="Times New Roman" w:hAnsi="Times New Roman" w:cs="Times New Roman"/>
          <w:i/>
          <w:iCs/>
          <w:color w:val="222222"/>
          <w:sz w:val="24"/>
          <w:szCs w:val="24"/>
          <w:shd w:val="clear" w:color="auto" w:fill="FFFFFF"/>
        </w:rPr>
        <w:t>Global Finance Journal</w:t>
      </w:r>
      <w:r w:rsidRPr="00F85B11">
        <w:rPr>
          <w:rFonts w:ascii="Times New Roman" w:hAnsi="Times New Roman" w:cs="Times New Roman"/>
          <w:color w:val="222222"/>
          <w:sz w:val="24"/>
          <w:szCs w:val="24"/>
          <w:shd w:val="clear" w:color="auto" w:fill="FFFFFF"/>
        </w:rPr>
        <w:t>, 100481.</w:t>
      </w:r>
    </w:p>
    <w:p w:rsidR="00DE25CF" w:rsidRPr="00F85B11" w:rsidRDefault="00DE25CF" w:rsidP="0045109C">
      <w:pPr>
        <w:spacing w:after="0" w:line="480" w:lineRule="auto"/>
        <w:ind w:left="720" w:hanging="720"/>
        <w:rPr>
          <w:rFonts w:ascii="Times New Roman" w:eastAsia="Times New Roman" w:hAnsi="Times New Roman" w:cs="Times New Roman"/>
          <w:sz w:val="24"/>
          <w:szCs w:val="24"/>
        </w:rPr>
      </w:pPr>
      <w:r w:rsidRPr="00F85B11">
        <w:rPr>
          <w:rFonts w:ascii="Times New Roman" w:eastAsia="Times New Roman" w:hAnsi="Times New Roman" w:cs="Times New Roman"/>
          <w:sz w:val="24"/>
          <w:szCs w:val="24"/>
        </w:rPr>
        <w:t xml:space="preserve">Nölke, A. (2016). Economic causes of the Eurozone crisis: the analytical contribution of Comparative Capitalism. </w:t>
      </w:r>
      <w:r w:rsidRPr="00F85B11">
        <w:rPr>
          <w:rFonts w:ascii="Times New Roman" w:eastAsia="Times New Roman" w:hAnsi="Times New Roman" w:cs="Times New Roman"/>
          <w:i/>
          <w:iCs/>
          <w:sz w:val="24"/>
          <w:szCs w:val="24"/>
        </w:rPr>
        <w:t>Socio-Economic Review</w:t>
      </w:r>
      <w:r w:rsidRPr="00F85B11">
        <w:rPr>
          <w:rFonts w:ascii="Times New Roman" w:eastAsia="Times New Roman" w:hAnsi="Times New Roman" w:cs="Times New Roman"/>
          <w:sz w:val="24"/>
          <w:szCs w:val="24"/>
        </w:rPr>
        <w:t xml:space="preserve">, </w:t>
      </w:r>
      <w:r w:rsidRPr="00F85B11">
        <w:rPr>
          <w:rFonts w:ascii="Times New Roman" w:eastAsia="Times New Roman" w:hAnsi="Times New Roman" w:cs="Times New Roman"/>
          <w:i/>
          <w:iCs/>
          <w:sz w:val="24"/>
          <w:szCs w:val="24"/>
        </w:rPr>
        <w:t>14</w:t>
      </w:r>
      <w:r w:rsidRPr="00F85B11">
        <w:rPr>
          <w:rFonts w:ascii="Times New Roman" w:eastAsia="Times New Roman" w:hAnsi="Times New Roman" w:cs="Times New Roman"/>
          <w:sz w:val="24"/>
          <w:szCs w:val="24"/>
        </w:rPr>
        <w:t>(1), 141-161.</w:t>
      </w:r>
    </w:p>
    <w:p w:rsidR="00DE25CF" w:rsidRPr="00F85B11" w:rsidRDefault="00DE25CF" w:rsidP="0045109C">
      <w:pPr>
        <w:spacing w:after="0" w:line="480" w:lineRule="auto"/>
        <w:ind w:left="720" w:hanging="720"/>
        <w:rPr>
          <w:rFonts w:ascii="Times New Roman" w:eastAsia="Times New Roman" w:hAnsi="Times New Roman" w:cs="Times New Roman"/>
          <w:sz w:val="24"/>
          <w:szCs w:val="24"/>
        </w:rPr>
      </w:pPr>
      <w:r w:rsidRPr="00F85B11">
        <w:rPr>
          <w:rFonts w:ascii="Times New Roman" w:eastAsia="Times New Roman" w:hAnsi="Times New Roman" w:cs="Times New Roman"/>
          <w:sz w:val="24"/>
          <w:szCs w:val="24"/>
        </w:rPr>
        <w:t>Pickert, J. (2017). The Eurozone Crisis: Short</w:t>
      </w:r>
      <w:r w:rsidRPr="00F85B11">
        <w:rPr>
          <w:rFonts w:ascii="Times New Roman" w:eastAsia="Times New Roman" w:hAnsi="Times New Roman" w:cs="Times New Roman"/>
          <w:sz w:val="24"/>
          <w:szCs w:val="24"/>
        </w:rPr>
        <w:noBreakHyphen/>
        <w:t>Run versus Long</w:t>
      </w:r>
      <w:r w:rsidRPr="00F85B11">
        <w:rPr>
          <w:rFonts w:ascii="Times New Roman" w:eastAsia="Times New Roman" w:hAnsi="Times New Roman" w:cs="Times New Roman"/>
          <w:sz w:val="24"/>
          <w:szCs w:val="24"/>
        </w:rPr>
        <w:noBreakHyphen/>
        <w:t xml:space="preserve">Run Solutions. </w:t>
      </w:r>
      <w:r w:rsidRPr="00F85B11">
        <w:rPr>
          <w:rFonts w:ascii="Times New Roman" w:eastAsia="Times New Roman" w:hAnsi="Times New Roman" w:cs="Times New Roman"/>
          <w:i/>
          <w:iCs/>
          <w:sz w:val="24"/>
          <w:szCs w:val="24"/>
        </w:rPr>
        <w:t>Horyzonty Polityki</w:t>
      </w:r>
      <w:r w:rsidRPr="00F85B11">
        <w:rPr>
          <w:rFonts w:ascii="Times New Roman" w:eastAsia="Times New Roman" w:hAnsi="Times New Roman" w:cs="Times New Roman"/>
          <w:sz w:val="24"/>
          <w:szCs w:val="24"/>
        </w:rPr>
        <w:t xml:space="preserve">, </w:t>
      </w:r>
      <w:r w:rsidRPr="00F85B11">
        <w:rPr>
          <w:rFonts w:ascii="Times New Roman" w:eastAsia="Times New Roman" w:hAnsi="Times New Roman" w:cs="Times New Roman"/>
          <w:i/>
          <w:iCs/>
          <w:sz w:val="24"/>
          <w:szCs w:val="24"/>
        </w:rPr>
        <w:t>8</w:t>
      </w:r>
      <w:r w:rsidRPr="00F85B11">
        <w:rPr>
          <w:rFonts w:ascii="Times New Roman" w:eastAsia="Times New Roman" w:hAnsi="Times New Roman" w:cs="Times New Roman"/>
          <w:sz w:val="24"/>
          <w:szCs w:val="24"/>
        </w:rPr>
        <w:t>(24), 215-234.</w:t>
      </w:r>
    </w:p>
    <w:p w:rsidR="00DE25CF" w:rsidRPr="00F85B11" w:rsidRDefault="00DE25CF" w:rsidP="0045109C">
      <w:pPr>
        <w:spacing w:after="0" w:line="480" w:lineRule="auto"/>
        <w:ind w:left="720" w:hanging="720"/>
        <w:rPr>
          <w:rFonts w:ascii="Times New Roman" w:eastAsia="Times New Roman" w:hAnsi="Times New Roman" w:cs="Times New Roman"/>
          <w:sz w:val="24"/>
          <w:szCs w:val="24"/>
        </w:rPr>
      </w:pPr>
      <w:r w:rsidRPr="00F85B11">
        <w:rPr>
          <w:rFonts w:ascii="Times New Roman" w:eastAsia="Times New Roman" w:hAnsi="Times New Roman" w:cs="Times New Roman"/>
          <w:sz w:val="24"/>
          <w:szCs w:val="24"/>
        </w:rPr>
        <w:lastRenderedPageBreak/>
        <w:t xml:space="preserve">Pradhan, R. P., Arvin, M. B., Nair, M., &amp; Bennett, S. E. (2020). The dynamics among entrepreneurship, innovation, and economic growth in the Eurozone countries. </w:t>
      </w:r>
      <w:r w:rsidRPr="00F85B11">
        <w:rPr>
          <w:rFonts w:ascii="Times New Roman" w:eastAsia="Times New Roman" w:hAnsi="Times New Roman" w:cs="Times New Roman"/>
          <w:i/>
          <w:iCs/>
          <w:sz w:val="24"/>
          <w:szCs w:val="24"/>
        </w:rPr>
        <w:t>Journal of Policy Modeling</w:t>
      </w:r>
      <w:r w:rsidRPr="00F85B11">
        <w:rPr>
          <w:rFonts w:ascii="Times New Roman" w:eastAsia="Times New Roman" w:hAnsi="Times New Roman" w:cs="Times New Roman"/>
          <w:sz w:val="24"/>
          <w:szCs w:val="24"/>
        </w:rPr>
        <w:t>.</w:t>
      </w:r>
    </w:p>
    <w:p w:rsidR="00DE25CF" w:rsidRPr="00350259" w:rsidRDefault="00DE25CF" w:rsidP="0045109C">
      <w:pPr>
        <w:spacing w:after="0" w:line="480" w:lineRule="auto"/>
        <w:ind w:left="720" w:hanging="720"/>
        <w:rPr>
          <w:rFonts w:ascii="Times New Roman" w:hAnsi="Times New Roman" w:cs="Times New Roman"/>
          <w:sz w:val="24"/>
          <w:szCs w:val="24"/>
        </w:rPr>
      </w:pPr>
      <w:r w:rsidRPr="00350259">
        <w:rPr>
          <w:rFonts w:ascii="Times New Roman" w:hAnsi="Times New Roman" w:cs="Times New Roman"/>
          <w:color w:val="222222"/>
          <w:sz w:val="24"/>
          <w:szCs w:val="24"/>
          <w:shd w:val="clear" w:color="auto" w:fill="FFFFFF"/>
        </w:rPr>
        <w:t xml:space="preserve">Rodriguez-Palenzuela, D., &amp; Dees, S. (2016). Savings and investment behaviour in the euro area. </w:t>
      </w:r>
      <w:r w:rsidRPr="00350259">
        <w:rPr>
          <w:rFonts w:ascii="Times New Roman" w:hAnsi="Times New Roman" w:cs="Times New Roman"/>
          <w:i/>
          <w:iCs/>
          <w:color w:val="222222"/>
          <w:sz w:val="24"/>
          <w:szCs w:val="24"/>
          <w:shd w:val="clear" w:color="auto" w:fill="FFFFFF"/>
        </w:rPr>
        <w:t>ECB Occasional Paper</w:t>
      </w:r>
      <w:r w:rsidRPr="00350259">
        <w:rPr>
          <w:rFonts w:ascii="Times New Roman" w:hAnsi="Times New Roman" w:cs="Times New Roman"/>
          <w:color w:val="222222"/>
          <w:sz w:val="24"/>
          <w:szCs w:val="24"/>
          <w:shd w:val="clear" w:color="auto" w:fill="FFFFFF"/>
        </w:rPr>
        <w:t>, (167).</w:t>
      </w:r>
    </w:p>
    <w:p w:rsidR="00DE25CF" w:rsidRPr="00350259" w:rsidRDefault="00DE25CF" w:rsidP="0045109C">
      <w:pPr>
        <w:spacing w:after="0" w:line="480" w:lineRule="auto"/>
        <w:ind w:left="720" w:hanging="720"/>
        <w:rPr>
          <w:rFonts w:ascii="Times New Roman" w:hAnsi="Times New Roman" w:cs="Times New Roman"/>
          <w:sz w:val="24"/>
          <w:szCs w:val="24"/>
        </w:rPr>
      </w:pPr>
      <w:r w:rsidRPr="00350259">
        <w:rPr>
          <w:rFonts w:ascii="Times New Roman" w:hAnsi="Times New Roman" w:cs="Times New Roman"/>
          <w:color w:val="222222"/>
          <w:sz w:val="24"/>
          <w:szCs w:val="24"/>
          <w:shd w:val="clear" w:color="auto" w:fill="FFFFFF"/>
        </w:rPr>
        <w:t>Schimmelfennig, F. (2018). European integration (theory) in times of crisis. A comparison of the Euro and Schengen crises. </w:t>
      </w:r>
      <w:r w:rsidRPr="00350259">
        <w:rPr>
          <w:rFonts w:ascii="Times New Roman" w:hAnsi="Times New Roman" w:cs="Times New Roman"/>
          <w:i/>
          <w:iCs/>
          <w:color w:val="222222"/>
          <w:sz w:val="24"/>
          <w:szCs w:val="24"/>
          <w:shd w:val="clear" w:color="auto" w:fill="FFFFFF"/>
        </w:rPr>
        <w:t>Journal of European Public Policy</w:t>
      </w:r>
      <w:r w:rsidRPr="00350259">
        <w:rPr>
          <w:rFonts w:ascii="Times New Roman" w:hAnsi="Times New Roman" w:cs="Times New Roman"/>
          <w:color w:val="222222"/>
          <w:sz w:val="24"/>
          <w:szCs w:val="24"/>
          <w:shd w:val="clear" w:color="auto" w:fill="FFFFFF"/>
        </w:rPr>
        <w:t>, </w:t>
      </w:r>
      <w:r w:rsidRPr="00350259">
        <w:rPr>
          <w:rFonts w:ascii="Times New Roman" w:hAnsi="Times New Roman" w:cs="Times New Roman"/>
          <w:i/>
          <w:iCs/>
          <w:color w:val="222222"/>
          <w:sz w:val="24"/>
          <w:szCs w:val="24"/>
          <w:shd w:val="clear" w:color="auto" w:fill="FFFFFF"/>
        </w:rPr>
        <w:t>25</w:t>
      </w:r>
      <w:r w:rsidRPr="00350259">
        <w:rPr>
          <w:rFonts w:ascii="Times New Roman" w:hAnsi="Times New Roman" w:cs="Times New Roman"/>
          <w:color w:val="222222"/>
          <w:sz w:val="24"/>
          <w:szCs w:val="24"/>
          <w:shd w:val="clear" w:color="auto" w:fill="FFFFFF"/>
        </w:rPr>
        <w:t>(7), 969-989.</w:t>
      </w:r>
    </w:p>
    <w:p w:rsidR="00DE25CF" w:rsidRPr="00350259" w:rsidRDefault="00DE25CF" w:rsidP="0045109C">
      <w:pPr>
        <w:spacing w:after="0" w:line="480" w:lineRule="auto"/>
        <w:ind w:left="720" w:hanging="720"/>
        <w:rPr>
          <w:rFonts w:ascii="Times New Roman" w:hAnsi="Times New Roman" w:cs="Times New Roman"/>
          <w:sz w:val="24"/>
          <w:szCs w:val="24"/>
        </w:rPr>
      </w:pPr>
      <w:r w:rsidRPr="00350259">
        <w:rPr>
          <w:rFonts w:ascii="Times New Roman" w:hAnsi="Times New Roman" w:cs="Times New Roman"/>
          <w:color w:val="222222"/>
          <w:sz w:val="24"/>
          <w:szCs w:val="24"/>
          <w:shd w:val="clear" w:color="auto" w:fill="FFFFFF"/>
        </w:rPr>
        <w:t>Schivardi, F., Sette, E., &amp; Tabellini, G. (2017). Credit misallocation during the European financial crisis. </w:t>
      </w:r>
      <w:r w:rsidRPr="00350259">
        <w:rPr>
          <w:rFonts w:ascii="Times New Roman" w:hAnsi="Times New Roman" w:cs="Times New Roman"/>
          <w:i/>
          <w:iCs/>
          <w:color w:val="222222"/>
          <w:sz w:val="24"/>
          <w:szCs w:val="24"/>
          <w:shd w:val="clear" w:color="auto" w:fill="FFFFFF"/>
        </w:rPr>
        <w:t>Bank of Italy Temi di Discussione (Working Paper) No</w:t>
      </w:r>
      <w:r w:rsidRPr="00350259">
        <w:rPr>
          <w:rFonts w:ascii="Times New Roman" w:hAnsi="Times New Roman" w:cs="Times New Roman"/>
          <w:color w:val="222222"/>
          <w:sz w:val="24"/>
          <w:szCs w:val="24"/>
          <w:shd w:val="clear" w:color="auto" w:fill="FFFFFF"/>
        </w:rPr>
        <w:t>, </w:t>
      </w:r>
      <w:r w:rsidRPr="00350259">
        <w:rPr>
          <w:rFonts w:ascii="Times New Roman" w:hAnsi="Times New Roman" w:cs="Times New Roman"/>
          <w:i/>
          <w:iCs/>
          <w:color w:val="222222"/>
          <w:sz w:val="24"/>
          <w:szCs w:val="24"/>
          <w:shd w:val="clear" w:color="auto" w:fill="FFFFFF"/>
        </w:rPr>
        <w:t>1139</w:t>
      </w:r>
      <w:r w:rsidRPr="00350259">
        <w:rPr>
          <w:rFonts w:ascii="Times New Roman" w:hAnsi="Times New Roman" w:cs="Times New Roman"/>
          <w:color w:val="222222"/>
          <w:sz w:val="24"/>
          <w:szCs w:val="24"/>
          <w:shd w:val="clear" w:color="auto" w:fill="FFFFFF"/>
        </w:rPr>
        <w:t>.</w:t>
      </w:r>
    </w:p>
    <w:p w:rsidR="00DE25CF" w:rsidRPr="00350259" w:rsidRDefault="00DE25CF" w:rsidP="0045109C">
      <w:pPr>
        <w:spacing w:after="0" w:line="480" w:lineRule="auto"/>
        <w:ind w:left="720" w:hanging="720"/>
        <w:rPr>
          <w:rFonts w:ascii="Times New Roman" w:hAnsi="Times New Roman" w:cs="Times New Roman"/>
          <w:sz w:val="24"/>
          <w:szCs w:val="24"/>
        </w:rPr>
      </w:pPr>
      <w:r w:rsidRPr="00350259">
        <w:rPr>
          <w:rFonts w:ascii="Times New Roman" w:hAnsi="Times New Roman" w:cs="Times New Roman"/>
          <w:color w:val="222222"/>
          <w:sz w:val="24"/>
          <w:szCs w:val="24"/>
          <w:shd w:val="clear" w:color="auto" w:fill="FFFFFF"/>
        </w:rPr>
        <w:t>Srovnalikova, P., &amp; Razinskaite, J. (2017). THE EUROZONE CRISIS AND THE EFFECT OF BREXIT. </w:t>
      </w:r>
      <w:r w:rsidRPr="00350259">
        <w:rPr>
          <w:rFonts w:ascii="Times New Roman" w:hAnsi="Times New Roman" w:cs="Times New Roman"/>
          <w:i/>
          <w:iCs/>
          <w:color w:val="222222"/>
          <w:sz w:val="24"/>
          <w:szCs w:val="24"/>
          <w:shd w:val="clear" w:color="auto" w:fill="FFFFFF"/>
        </w:rPr>
        <w:t>Journal of Management</w:t>
      </w:r>
      <w:r w:rsidRPr="00350259">
        <w:rPr>
          <w:rFonts w:ascii="Times New Roman" w:hAnsi="Times New Roman" w:cs="Times New Roman"/>
          <w:color w:val="222222"/>
          <w:sz w:val="24"/>
          <w:szCs w:val="24"/>
          <w:shd w:val="clear" w:color="auto" w:fill="FFFFFF"/>
        </w:rPr>
        <w:t>, </w:t>
      </w:r>
      <w:r w:rsidRPr="00350259">
        <w:rPr>
          <w:rFonts w:ascii="Times New Roman" w:hAnsi="Times New Roman" w:cs="Times New Roman"/>
          <w:i/>
          <w:iCs/>
          <w:color w:val="222222"/>
          <w:sz w:val="24"/>
          <w:szCs w:val="24"/>
          <w:shd w:val="clear" w:color="auto" w:fill="FFFFFF"/>
        </w:rPr>
        <w:t>1</w:t>
      </w:r>
      <w:r w:rsidRPr="00350259">
        <w:rPr>
          <w:rFonts w:ascii="Times New Roman" w:hAnsi="Times New Roman" w:cs="Times New Roman"/>
          <w:color w:val="222222"/>
          <w:sz w:val="24"/>
          <w:szCs w:val="24"/>
          <w:shd w:val="clear" w:color="auto" w:fill="FFFFFF"/>
        </w:rPr>
        <w:t>, 30.</w:t>
      </w:r>
    </w:p>
    <w:p w:rsidR="00DE25CF" w:rsidRPr="00350259" w:rsidRDefault="00DE25CF" w:rsidP="0045109C">
      <w:pPr>
        <w:spacing w:after="0" w:line="480" w:lineRule="auto"/>
        <w:ind w:left="720" w:hanging="720"/>
        <w:rPr>
          <w:rFonts w:ascii="Times New Roman" w:hAnsi="Times New Roman" w:cs="Times New Roman"/>
          <w:sz w:val="24"/>
          <w:szCs w:val="24"/>
        </w:rPr>
      </w:pPr>
      <w:r w:rsidRPr="00350259">
        <w:rPr>
          <w:rFonts w:ascii="Times New Roman" w:hAnsi="Times New Roman" w:cs="Times New Roman"/>
          <w:color w:val="222222"/>
          <w:sz w:val="24"/>
          <w:szCs w:val="24"/>
          <w:shd w:val="clear" w:color="auto" w:fill="FFFFFF"/>
        </w:rPr>
        <w:t>Thalassinos, E. I., Stamatopoulos, T., &amp; Thalassinos, P. E. (2016). The European sovereign debt crisis and the role of credit swaps. In </w:t>
      </w:r>
      <w:r w:rsidRPr="00350259">
        <w:rPr>
          <w:rFonts w:ascii="Times New Roman" w:hAnsi="Times New Roman" w:cs="Times New Roman"/>
          <w:i/>
          <w:iCs/>
          <w:color w:val="222222"/>
          <w:sz w:val="24"/>
          <w:szCs w:val="24"/>
          <w:shd w:val="clear" w:color="auto" w:fill="FFFFFF"/>
        </w:rPr>
        <w:t>THE WORLD SCIENTIFIC HANDBOOK OF FUTURES MARKETS</w:t>
      </w:r>
      <w:r w:rsidRPr="00350259">
        <w:rPr>
          <w:rFonts w:ascii="Times New Roman" w:hAnsi="Times New Roman" w:cs="Times New Roman"/>
          <w:color w:val="222222"/>
          <w:sz w:val="24"/>
          <w:szCs w:val="24"/>
          <w:shd w:val="clear" w:color="auto" w:fill="FFFFFF"/>
        </w:rPr>
        <w:t> (pp. 605-639).</w:t>
      </w:r>
    </w:p>
    <w:p w:rsidR="00DE25CF" w:rsidRDefault="00DE25CF" w:rsidP="0045109C">
      <w:pPr>
        <w:spacing w:after="0" w:line="480" w:lineRule="auto"/>
        <w:ind w:left="720" w:hanging="720"/>
        <w:rPr>
          <w:rFonts w:ascii="Times New Roman" w:hAnsi="Times New Roman" w:cs="Times New Roman"/>
          <w:color w:val="222222"/>
          <w:sz w:val="24"/>
          <w:szCs w:val="24"/>
          <w:shd w:val="clear" w:color="auto" w:fill="FFFFFF"/>
        </w:rPr>
      </w:pPr>
      <w:r w:rsidRPr="00350259">
        <w:rPr>
          <w:rFonts w:ascii="Times New Roman" w:hAnsi="Times New Roman" w:cs="Times New Roman"/>
          <w:color w:val="222222"/>
          <w:sz w:val="24"/>
          <w:szCs w:val="24"/>
          <w:shd w:val="clear" w:color="auto" w:fill="FFFFFF"/>
        </w:rPr>
        <w:t>Tsampra, M. (2018). Crisis and austerity in action: Greece. </w:t>
      </w:r>
      <w:r w:rsidRPr="00350259">
        <w:rPr>
          <w:rFonts w:ascii="Times New Roman" w:hAnsi="Times New Roman" w:cs="Times New Roman"/>
          <w:i/>
          <w:iCs/>
          <w:color w:val="222222"/>
          <w:sz w:val="24"/>
          <w:szCs w:val="24"/>
          <w:shd w:val="clear" w:color="auto" w:fill="FFFFFF"/>
        </w:rPr>
        <w:t>The New Oxford Handbook of Economic Geography</w:t>
      </w:r>
      <w:r w:rsidRPr="00350259">
        <w:rPr>
          <w:rFonts w:ascii="Times New Roman" w:hAnsi="Times New Roman" w:cs="Times New Roman"/>
          <w:color w:val="222222"/>
          <w:sz w:val="24"/>
          <w:szCs w:val="24"/>
          <w:shd w:val="clear" w:color="auto" w:fill="FFFFFF"/>
        </w:rPr>
        <w:t xml:space="preserve">, 113. </w:t>
      </w:r>
    </w:p>
    <w:p w:rsidR="004866D0" w:rsidRDefault="004866D0" w:rsidP="0045109C">
      <w:pPr>
        <w:spacing w:after="0" w:line="480" w:lineRule="auto"/>
        <w:ind w:left="720" w:hanging="720"/>
        <w:rPr>
          <w:rFonts w:ascii="Arial" w:hAnsi="Arial" w:cs="Arial"/>
          <w:color w:val="222222"/>
          <w:sz w:val="20"/>
          <w:szCs w:val="20"/>
          <w:shd w:val="clear" w:color="auto" w:fill="FFFFFF"/>
        </w:rPr>
      </w:pPr>
    </w:p>
    <w:p w:rsidR="004866D0" w:rsidRDefault="004866D0" w:rsidP="0045109C">
      <w:pPr>
        <w:spacing w:after="0" w:line="480" w:lineRule="auto"/>
        <w:ind w:left="720" w:hanging="720"/>
        <w:rPr>
          <w:rFonts w:ascii="Arial" w:hAnsi="Arial" w:cs="Arial"/>
          <w:color w:val="222222"/>
          <w:sz w:val="20"/>
          <w:szCs w:val="20"/>
          <w:shd w:val="clear" w:color="auto" w:fill="FFFFFF"/>
        </w:rPr>
      </w:pPr>
    </w:p>
    <w:p w:rsidR="004866D0" w:rsidRDefault="004866D0" w:rsidP="0045109C">
      <w:pPr>
        <w:spacing w:after="0" w:line="480" w:lineRule="auto"/>
        <w:ind w:left="720" w:hanging="720"/>
        <w:jc w:val="center"/>
        <w:rPr>
          <w:rFonts w:ascii="Times New Roman" w:hAnsi="Times New Roman" w:cs="Times New Roman"/>
          <w:color w:val="222222"/>
          <w:sz w:val="24"/>
          <w:szCs w:val="24"/>
          <w:shd w:val="clear" w:color="auto" w:fill="FFFFFF"/>
        </w:rPr>
      </w:pPr>
    </w:p>
    <w:p w:rsidR="004866D0" w:rsidRDefault="004866D0" w:rsidP="0045109C">
      <w:pPr>
        <w:spacing w:after="0" w:line="480" w:lineRule="auto"/>
        <w:ind w:left="720" w:hanging="720"/>
        <w:jc w:val="center"/>
        <w:rPr>
          <w:rFonts w:ascii="Times New Roman" w:hAnsi="Times New Roman" w:cs="Times New Roman"/>
          <w:color w:val="222222"/>
          <w:sz w:val="24"/>
          <w:szCs w:val="24"/>
          <w:shd w:val="clear" w:color="auto" w:fill="FFFFFF"/>
        </w:rPr>
      </w:pPr>
    </w:p>
    <w:p w:rsidR="004866D0" w:rsidRDefault="004866D0" w:rsidP="0045109C">
      <w:pPr>
        <w:spacing w:after="0" w:line="480" w:lineRule="auto"/>
        <w:ind w:left="720" w:hanging="720"/>
        <w:jc w:val="center"/>
        <w:rPr>
          <w:rFonts w:ascii="Times New Roman" w:hAnsi="Times New Roman" w:cs="Times New Roman"/>
          <w:color w:val="222222"/>
          <w:sz w:val="24"/>
          <w:szCs w:val="24"/>
          <w:shd w:val="clear" w:color="auto" w:fill="FFFFFF"/>
        </w:rPr>
      </w:pPr>
    </w:p>
    <w:p w:rsidR="004866D0" w:rsidRDefault="004866D0" w:rsidP="0045109C">
      <w:pPr>
        <w:spacing w:after="0" w:line="480" w:lineRule="auto"/>
        <w:ind w:left="720" w:hanging="720"/>
        <w:jc w:val="center"/>
        <w:rPr>
          <w:rFonts w:ascii="Times New Roman" w:hAnsi="Times New Roman" w:cs="Times New Roman"/>
          <w:color w:val="222222"/>
          <w:sz w:val="24"/>
          <w:szCs w:val="24"/>
          <w:shd w:val="clear" w:color="auto" w:fill="FFFFFF"/>
        </w:rPr>
      </w:pPr>
    </w:p>
    <w:p w:rsidR="00AE1B50" w:rsidRDefault="00AE1B50" w:rsidP="0045109C">
      <w:pPr>
        <w:spacing w:after="0" w:line="480" w:lineRule="auto"/>
        <w:ind w:left="720" w:hanging="720"/>
        <w:jc w:val="center"/>
        <w:rPr>
          <w:rFonts w:ascii="Times New Roman" w:hAnsi="Times New Roman" w:cs="Times New Roman"/>
          <w:color w:val="222222"/>
          <w:sz w:val="24"/>
          <w:szCs w:val="24"/>
          <w:shd w:val="clear" w:color="auto" w:fill="FFFFFF"/>
        </w:rPr>
      </w:pPr>
    </w:p>
    <w:p w:rsidR="00AE1B50" w:rsidRDefault="00AE1B50" w:rsidP="0045109C">
      <w:pPr>
        <w:spacing w:after="0" w:line="480" w:lineRule="auto"/>
        <w:ind w:left="720" w:hanging="720"/>
        <w:jc w:val="center"/>
        <w:rPr>
          <w:rFonts w:ascii="Times New Roman" w:hAnsi="Times New Roman" w:cs="Times New Roman"/>
          <w:color w:val="222222"/>
          <w:sz w:val="24"/>
          <w:szCs w:val="24"/>
          <w:shd w:val="clear" w:color="auto" w:fill="FFFFFF"/>
        </w:rPr>
      </w:pPr>
    </w:p>
    <w:p w:rsidR="00AE1B50" w:rsidRDefault="00AE1B50" w:rsidP="0045109C">
      <w:pPr>
        <w:spacing w:after="0" w:line="480" w:lineRule="auto"/>
        <w:ind w:left="720" w:hanging="720"/>
        <w:jc w:val="center"/>
        <w:rPr>
          <w:rFonts w:ascii="Times New Roman" w:hAnsi="Times New Roman" w:cs="Times New Roman"/>
          <w:color w:val="222222"/>
          <w:sz w:val="24"/>
          <w:szCs w:val="24"/>
          <w:shd w:val="clear" w:color="auto" w:fill="FFFFFF"/>
        </w:rPr>
      </w:pPr>
    </w:p>
    <w:p w:rsidR="00AE1B50" w:rsidRDefault="00AE1B50" w:rsidP="0045109C">
      <w:pPr>
        <w:spacing w:after="0" w:line="480" w:lineRule="auto"/>
        <w:ind w:left="720" w:hanging="720"/>
        <w:jc w:val="center"/>
        <w:rPr>
          <w:rFonts w:ascii="Times New Roman" w:hAnsi="Times New Roman" w:cs="Times New Roman"/>
          <w:color w:val="222222"/>
          <w:sz w:val="24"/>
          <w:szCs w:val="24"/>
          <w:shd w:val="clear" w:color="auto" w:fill="FFFFFF"/>
        </w:rPr>
      </w:pPr>
    </w:p>
    <w:p w:rsidR="004866D0" w:rsidRDefault="0024185B" w:rsidP="0045109C">
      <w:pPr>
        <w:spacing w:after="0" w:line="480" w:lineRule="auto"/>
        <w:ind w:left="720" w:hanging="720"/>
        <w:jc w:val="center"/>
        <w:rPr>
          <w:rFonts w:ascii="Times New Roman" w:hAnsi="Times New Roman" w:cs="Times New Roman"/>
          <w:b/>
          <w:color w:val="222222"/>
          <w:sz w:val="24"/>
          <w:szCs w:val="24"/>
          <w:shd w:val="clear" w:color="auto" w:fill="FFFFFF"/>
        </w:rPr>
      </w:pPr>
      <w:r w:rsidRPr="004866D0">
        <w:rPr>
          <w:rFonts w:ascii="Times New Roman" w:hAnsi="Times New Roman" w:cs="Times New Roman"/>
          <w:b/>
          <w:color w:val="222222"/>
          <w:sz w:val="24"/>
          <w:szCs w:val="24"/>
          <w:shd w:val="clear" w:color="auto" w:fill="FFFFFF"/>
        </w:rPr>
        <w:lastRenderedPageBreak/>
        <w:t>Appendices</w:t>
      </w:r>
    </w:p>
    <w:p w:rsidR="003C5448" w:rsidRPr="004866D0" w:rsidRDefault="0024185B" w:rsidP="0045109C">
      <w:pPr>
        <w:spacing w:after="0" w:line="480" w:lineRule="auto"/>
        <w:ind w:left="720" w:hanging="720"/>
        <w:jc w:val="cente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APPENDIX A</w:t>
      </w:r>
    </w:p>
    <w:p w:rsidR="00320704" w:rsidRDefault="0024185B" w:rsidP="0045109C">
      <w:pPr>
        <w:spacing w:after="0" w:line="480" w:lineRule="auto"/>
        <w:ind w:left="720" w:hanging="720"/>
        <w:rPr>
          <w:rFonts w:ascii="Times New Roman" w:hAnsi="Times New Roman" w:cs="Times New Roman"/>
          <w:color w:val="222222"/>
          <w:sz w:val="24"/>
          <w:szCs w:val="24"/>
          <w:shd w:val="clear" w:color="auto" w:fill="FFFFFF"/>
        </w:rPr>
      </w:pPr>
      <w:r>
        <w:rPr>
          <w:noProof/>
          <w:lang w:val="en-GB" w:eastAsia="en-GB"/>
        </w:rPr>
        <w:drawing>
          <wp:inline distT="0" distB="0" distL="0" distR="0" wp14:anchorId="234B3073" wp14:editId="168E6ED7">
            <wp:extent cx="4286250" cy="4819650"/>
            <wp:effectExtent l="0" t="0" r="0" b="0"/>
            <wp:docPr id="1" name="Picture 1" descr="IMF Fiscal Monitor Update: Nurturing Credibility While Manag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518606" name="Picture 1" descr="IMF Fiscal Monitor Update: Nurturing Credibility While Managing ..."/>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286250" cy="4819650"/>
                    </a:xfrm>
                    <a:prstGeom prst="rect">
                      <a:avLst/>
                    </a:prstGeom>
                    <a:noFill/>
                    <a:ln>
                      <a:noFill/>
                    </a:ln>
                  </pic:spPr>
                </pic:pic>
              </a:graphicData>
            </a:graphic>
          </wp:inline>
        </w:drawing>
      </w:r>
      <w:r>
        <w:rPr>
          <w:rFonts w:ascii="Times New Roman" w:hAnsi="Times New Roman" w:cs="Times New Roman"/>
          <w:color w:val="222222"/>
          <w:sz w:val="24"/>
          <w:szCs w:val="24"/>
          <w:shd w:val="clear" w:color="auto" w:fill="FFFFFF"/>
        </w:rPr>
        <w:t xml:space="preserve"> </w:t>
      </w:r>
    </w:p>
    <w:p w:rsidR="00AA28CF" w:rsidRPr="00830ED5" w:rsidRDefault="0024185B" w:rsidP="0045109C">
      <w:pPr>
        <w:spacing w:after="0" w:line="480" w:lineRule="auto"/>
        <w:ind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p>
    <w:p w:rsidR="00D86E88" w:rsidRPr="00EB6353" w:rsidRDefault="00D86E88" w:rsidP="0045109C">
      <w:pPr>
        <w:spacing w:after="0" w:line="480" w:lineRule="auto"/>
        <w:rPr>
          <w:rFonts w:ascii="Times New Roman" w:hAnsi="Times New Roman" w:cs="Times New Roman"/>
          <w:sz w:val="24"/>
          <w:szCs w:val="24"/>
        </w:rPr>
      </w:pPr>
    </w:p>
    <w:p w:rsidR="00D974D2" w:rsidRDefault="0024185B" w:rsidP="0045109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E755C">
        <w:rPr>
          <w:rFonts w:ascii="Times New Roman" w:hAnsi="Times New Roman" w:cs="Times New Roman"/>
          <w:b/>
          <w:sz w:val="24"/>
          <w:szCs w:val="24"/>
        </w:rPr>
        <w:t>APPENDIX B</w:t>
      </w:r>
      <w:r w:rsidR="006D0B5F">
        <w:rPr>
          <w:noProof/>
          <w:lang w:val="en-GB" w:eastAsia="en-GB"/>
        </w:rPr>
        <w:drawing>
          <wp:inline distT="0" distB="0" distL="0" distR="0" wp14:anchorId="713EF762" wp14:editId="17A55D2B">
            <wp:extent cx="5715000" cy="4048125"/>
            <wp:effectExtent l="0" t="0" r="0" b="9525"/>
            <wp:docPr id="2" name="Picture 2" descr="The global youth unemployment cri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710449" name="Picture 3" descr="The global youth unemployment crisis"/>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715000" cy="4048125"/>
                    </a:xfrm>
                    <a:prstGeom prst="rect">
                      <a:avLst/>
                    </a:prstGeom>
                    <a:noFill/>
                    <a:ln>
                      <a:noFill/>
                    </a:ln>
                  </pic:spPr>
                </pic:pic>
              </a:graphicData>
            </a:graphic>
          </wp:inline>
        </w:drawing>
      </w:r>
      <w:r w:rsidR="006D0B5F">
        <w:rPr>
          <w:rFonts w:ascii="Times New Roman" w:hAnsi="Times New Roman" w:cs="Times New Roman"/>
          <w:sz w:val="24"/>
          <w:szCs w:val="24"/>
        </w:rPr>
        <w:t xml:space="preserve"> </w:t>
      </w:r>
    </w:p>
    <w:p w:rsidR="00D974D2" w:rsidRDefault="0024185B" w:rsidP="0045109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9479E1" w:rsidRPr="009479E1" w:rsidRDefault="0024185B" w:rsidP="0045109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E755C">
        <w:rPr>
          <w:rFonts w:ascii="Times New Roman" w:hAnsi="Times New Roman" w:cs="Times New Roman"/>
          <w:b/>
          <w:sz w:val="24"/>
          <w:szCs w:val="24"/>
        </w:rPr>
        <w:t>APPENDIX C</w:t>
      </w:r>
      <w:r w:rsidR="008B6095">
        <w:rPr>
          <w:noProof/>
          <w:lang w:val="en-GB" w:eastAsia="en-GB"/>
        </w:rPr>
        <w:drawing>
          <wp:inline distT="0" distB="0" distL="0" distR="0" wp14:anchorId="3DF40A1F" wp14:editId="56351663">
            <wp:extent cx="5731510" cy="3767258"/>
            <wp:effectExtent l="0" t="0" r="2540" b="5080"/>
            <wp:docPr id="3" name="Picture 3" descr="The eurozone (debt) crisis – causes and crisis response - RaboRe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15798" name="Picture 5" descr="The eurozone (debt) crisis – causes and crisis response - RaboResearch"/>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731510" cy="3767258"/>
                    </a:xfrm>
                    <a:prstGeom prst="rect">
                      <a:avLst/>
                    </a:prstGeom>
                    <a:noFill/>
                    <a:ln>
                      <a:noFill/>
                    </a:ln>
                  </pic:spPr>
                </pic:pic>
              </a:graphicData>
            </a:graphic>
          </wp:inline>
        </w:drawing>
      </w:r>
    </w:p>
    <w:p w:rsidR="009479E1" w:rsidRPr="009479E1" w:rsidRDefault="009479E1" w:rsidP="0045109C">
      <w:pPr>
        <w:spacing w:after="0" w:line="480" w:lineRule="auto"/>
        <w:ind w:firstLine="720"/>
        <w:rPr>
          <w:rFonts w:ascii="Times New Roman" w:hAnsi="Times New Roman" w:cs="Times New Roman"/>
          <w:b/>
          <w:sz w:val="24"/>
          <w:szCs w:val="24"/>
        </w:rPr>
      </w:pPr>
    </w:p>
    <w:p w:rsidR="000856FB" w:rsidRPr="00345BFC" w:rsidRDefault="0024185B" w:rsidP="0045109C">
      <w:pPr>
        <w:spacing w:after="0" w:line="480" w:lineRule="auto"/>
        <w:ind w:firstLine="720"/>
        <w:rPr>
          <w:rFonts w:ascii="Times New Roman" w:hAnsi="Times New Roman" w:cs="Times New Roman"/>
          <w:b/>
          <w:sz w:val="24"/>
          <w:szCs w:val="24"/>
        </w:rPr>
      </w:pPr>
      <w:r w:rsidRPr="00345BFC">
        <w:rPr>
          <w:rFonts w:ascii="Times New Roman" w:hAnsi="Times New Roman" w:cs="Times New Roman"/>
          <w:b/>
          <w:sz w:val="24"/>
          <w:szCs w:val="24"/>
        </w:rPr>
        <w:t xml:space="preserve"> </w:t>
      </w:r>
    </w:p>
    <w:p w:rsidR="007971F9" w:rsidRPr="00345BFC" w:rsidRDefault="0024185B" w:rsidP="0045109C">
      <w:pPr>
        <w:spacing w:after="0" w:line="480" w:lineRule="auto"/>
        <w:ind w:firstLine="720"/>
        <w:rPr>
          <w:rFonts w:ascii="Times New Roman" w:hAnsi="Times New Roman" w:cs="Times New Roman"/>
          <w:sz w:val="24"/>
          <w:szCs w:val="24"/>
        </w:rPr>
      </w:pPr>
      <w:r w:rsidRPr="00345BFC">
        <w:rPr>
          <w:rFonts w:ascii="Times New Roman" w:hAnsi="Times New Roman" w:cs="Times New Roman"/>
          <w:sz w:val="24"/>
          <w:szCs w:val="24"/>
        </w:rPr>
        <w:t xml:space="preserve"> </w:t>
      </w:r>
    </w:p>
    <w:sectPr w:rsidR="007971F9" w:rsidRPr="00345BFC" w:rsidSect="00F442F8">
      <w:headerReference w:type="default" r:id="rId10"/>
      <w:headerReference w:type="first" r:id="rId11"/>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185B" w:rsidRDefault="0024185B">
      <w:pPr>
        <w:spacing w:after="0" w:line="240" w:lineRule="auto"/>
      </w:pPr>
      <w:r>
        <w:separator/>
      </w:r>
    </w:p>
  </w:endnote>
  <w:endnote w:type="continuationSeparator" w:id="0">
    <w:p w:rsidR="0024185B" w:rsidRDefault="00241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185B" w:rsidRDefault="0024185B">
      <w:pPr>
        <w:spacing w:after="0" w:line="240" w:lineRule="auto"/>
      </w:pPr>
      <w:r>
        <w:separator/>
      </w:r>
    </w:p>
  </w:footnote>
  <w:footnote w:type="continuationSeparator" w:id="0">
    <w:p w:rsidR="0024185B" w:rsidRDefault="00241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3772352"/>
      <w:docPartObj>
        <w:docPartGallery w:val="Page Numbers (Top of Page)"/>
        <w:docPartUnique/>
      </w:docPartObj>
    </w:sdtPr>
    <w:sdtEndPr>
      <w:rPr>
        <w:rFonts w:ascii="Times New Roman" w:hAnsi="Times New Roman" w:cs="Times New Roman"/>
        <w:noProof/>
        <w:sz w:val="24"/>
        <w:szCs w:val="24"/>
      </w:rPr>
    </w:sdtEndPr>
    <w:sdtContent>
      <w:p w:rsidR="00F442F8" w:rsidRPr="00F109F4" w:rsidRDefault="0024185B">
        <w:pPr>
          <w:pStyle w:val="Header"/>
          <w:jc w:val="right"/>
          <w:rPr>
            <w:rFonts w:ascii="Times New Roman" w:hAnsi="Times New Roman" w:cs="Times New Roman"/>
            <w:sz w:val="24"/>
            <w:szCs w:val="24"/>
          </w:rPr>
        </w:pPr>
        <w:r>
          <w:rPr>
            <w:rFonts w:ascii="Times New Roman" w:hAnsi="Times New Roman" w:cs="Times New Roman"/>
            <w:sz w:val="24"/>
            <w:szCs w:val="24"/>
          </w:rPr>
          <w:t>EUROZONE</w:t>
        </w:r>
        <w:r w:rsidR="007161F7">
          <w:rPr>
            <w:rFonts w:ascii="Times New Roman" w:hAnsi="Times New Roman" w:cs="Times New Roman"/>
            <w:sz w:val="24"/>
            <w:szCs w:val="24"/>
          </w:rPr>
          <w:t xml:space="preserve"> CRISE</w:t>
        </w:r>
        <w:r>
          <w:rPr>
            <w:rFonts w:ascii="Times New Roman" w:hAnsi="Times New Roman" w:cs="Times New Roman"/>
            <w:sz w:val="24"/>
            <w:szCs w:val="24"/>
          </w:rPr>
          <w:t xml:space="preserve">S AND THEIR CONSEQUENCES                          </w:t>
        </w:r>
        <w:r w:rsidR="0009175F">
          <w:rPr>
            <w:rFonts w:ascii="Times New Roman" w:hAnsi="Times New Roman" w:cs="Times New Roman"/>
            <w:sz w:val="24"/>
            <w:szCs w:val="24"/>
          </w:rPr>
          <w:t xml:space="preserve">      </w:t>
        </w:r>
        <w:r w:rsidR="00C61A4E">
          <w:rPr>
            <w:rFonts w:ascii="Times New Roman" w:hAnsi="Times New Roman" w:cs="Times New Roman"/>
            <w:sz w:val="24"/>
            <w:szCs w:val="24"/>
          </w:rPr>
          <w:t xml:space="preserve">                       </w:t>
        </w:r>
        <w:r w:rsidRPr="00F109F4">
          <w:rPr>
            <w:rFonts w:ascii="Times New Roman" w:hAnsi="Times New Roman" w:cs="Times New Roman"/>
            <w:sz w:val="24"/>
            <w:szCs w:val="24"/>
          </w:rPr>
          <w:fldChar w:fldCharType="begin"/>
        </w:r>
        <w:r w:rsidRPr="00F109F4">
          <w:rPr>
            <w:rFonts w:ascii="Times New Roman" w:hAnsi="Times New Roman" w:cs="Times New Roman"/>
            <w:sz w:val="24"/>
            <w:szCs w:val="24"/>
          </w:rPr>
          <w:instrText xml:space="preserve"> PAGE   \* MERGEFORMAT </w:instrText>
        </w:r>
        <w:r w:rsidRPr="00F109F4">
          <w:rPr>
            <w:rFonts w:ascii="Times New Roman" w:hAnsi="Times New Roman" w:cs="Times New Roman"/>
            <w:sz w:val="24"/>
            <w:szCs w:val="24"/>
          </w:rPr>
          <w:fldChar w:fldCharType="separate"/>
        </w:r>
        <w:r w:rsidR="00D91712">
          <w:rPr>
            <w:rFonts w:ascii="Times New Roman" w:hAnsi="Times New Roman" w:cs="Times New Roman"/>
            <w:noProof/>
            <w:sz w:val="24"/>
            <w:szCs w:val="24"/>
          </w:rPr>
          <w:t>18</w:t>
        </w:r>
        <w:r w:rsidRPr="00F109F4">
          <w:rPr>
            <w:rFonts w:ascii="Times New Roman" w:hAnsi="Times New Roman" w:cs="Times New Roman"/>
            <w:noProof/>
            <w:sz w:val="24"/>
            <w:szCs w:val="24"/>
          </w:rPr>
          <w:fldChar w:fldCharType="end"/>
        </w:r>
      </w:p>
    </w:sdtContent>
  </w:sdt>
  <w:p w:rsidR="00F442F8" w:rsidRDefault="00F442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2F8" w:rsidRPr="00F442F8" w:rsidRDefault="0024185B">
    <w:pPr>
      <w:pStyle w:val="Header"/>
      <w:rPr>
        <w:rFonts w:ascii="Times New Roman" w:hAnsi="Times New Roman" w:cs="Times New Roman"/>
        <w:sz w:val="24"/>
        <w:szCs w:val="24"/>
      </w:rPr>
    </w:pPr>
    <w:r>
      <w:rPr>
        <w:rFonts w:ascii="Times New Roman" w:hAnsi="Times New Roman" w:cs="Times New Roman"/>
        <w:sz w:val="24"/>
        <w:szCs w:val="24"/>
      </w:rPr>
      <w:t>Running head: EUROZONE</w:t>
    </w:r>
    <w:r w:rsidR="007161F7">
      <w:rPr>
        <w:rFonts w:ascii="Times New Roman" w:hAnsi="Times New Roman" w:cs="Times New Roman"/>
        <w:sz w:val="24"/>
        <w:szCs w:val="24"/>
      </w:rPr>
      <w:t xml:space="preserve"> CRISE</w:t>
    </w:r>
    <w:r>
      <w:rPr>
        <w:rFonts w:ascii="Times New Roman" w:hAnsi="Times New Roman" w:cs="Times New Roman"/>
        <w:sz w:val="24"/>
        <w:szCs w:val="24"/>
      </w:rPr>
      <w:t xml:space="preserve">S AND THEIR CONSEQUENCES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4CD"/>
    <w:rsid w:val="0002358F"/>
    <w:rsid w:val="00044CAD"/>
    <w:rsid w:val="00053654"/>
    <w:rsid w:val="00072994"/>
    <w:rsid w:val="00085367"/>
    <w:rsid w:val="000856FB"/>
    <w:rsid w:val="00087C72"/>
    <w:rsid w:val="0009175F"/>
    <w:rsid w:val="000B38CD"/>
    <w:rsid w:val="000C65C3"/>
    <w:rsid w:val="000E7384"/>
    <w:rsid w:val="001023E3"/>
    <w:rsid w:val="00103F01"/>
    <w:rsid w:val="001043DC"/>
    <w:rsid w:val="001074E5"/>
    <w:rsid w:val="00123047"/>
    <w:rsid w:val="00125EA1"/>
    <w:rsid w:val="0013517F"/>
    <w:rsid w:val="001420A4"/>
    <w:rsid w:val="001527DE"/>
    <w:rsid w:val="001923DD"/>
    <w:rsid w:val="001B6876"/>
    <w:rsid w:val="001F7B46"/>
    <w:rsid w:val="0020086D"/>
    <w:rsid w:val="00204BF9"/>
    <w:rsid w:val="0020566F"/>
    <w:rsid w:val="002061DA"/>
    <w:rsid w:val="0022665D"/>
    <w:rsid w:val="002272FA"/>
    <w:rsid w:val="002359E9"/>
    <w:rsid w:val="0024185B"/>
    <w:rsid w:val="002745E4"/>
    <w:rsid w:val="00280232"/>
    <w:rsid w:val="00294B67"/>
    <w:rsid w:val="002A58F0"/>
    <w:rsid w:val="002B3FB5"/>
    <w:rsid w:val="002D0AFD"/>
    <w:rsid w:val="002D62DD"/>
    <w:rsid w:val="002E385F"/>
    <w:rsid w:val="00320704"/>
    <w:rsid w:val="003270BC"/>
    <w:rsid w:val="00345BFC"/>
    <w:rsid w:val="00350259"/>
    <w:rsid w:val="003560B2"/>
    <w:rsid w:val="00371D66"/>
    <w:rsid w:val="00383898"/>
    <w:rsid w:val="0038604C"/>
    <w:rsid w:val="00396E2E"/>
    <w:rsid w:val="003C5448"/>
    <w:rsid w:val="003E6B3F"/>
    <w:rsid w:val="004176E8"/>
    <w:rsid w:val="00432F48"/>
    <w:rsid w:val="0045109C"/>
    <w:rsid w:val="00463588"/>
    <w:rsid w:val="0047523F"/>
    <w:rsid w:val="00485731"/>
    <w:rsid w:val="004866D0"/>
    <w:rsid w:val="004D3A20"/>
    <w:rsid w:val="004D5FAB"/>
    <w:rsid w:val="004E0563"/>
    <w:rsid w:val="00516911"/>
    <w:rsid w:val="00531BEA"/>
    <w:rsid w:val="005736B9"/>
    <w:rsid w:val="00585435"/>
    <w:rsid w:val="005939C8"/>
    <w:rsid w:val="0059570D"/>
    <w:rsid w:val="005D534F"/>
    <w:rsid w:val="005E031A"/>
    <w:rsid w:val="005F0690"/>
    <w:rsid w:val="006012F4"/>
    <w:rsid w:val="00625887"/>
    <w:rsid w:val="00631450"/>
    <w:rsid w:val="00666BD2"/>
    <w:rsid w:val="00680E6D"/>
    <w:rsid w:val="006971B4"/>
    <w:rsid w:val="006B7AA6"/>
    <w:rsid w:val="006D0B5F"/>
    <w:rsid w:val="006D0BE5"/>
    <w:rsid w:val="006E6D84"/>
    <w:rsid w:val="00701747"/>
    <w:rsid w:val="00707A25"/>
    <w:rsid w:val="007161F7"/>
    <w:rsid w:val="007223BD"/>
    <w:rsid w:val="007467BA"/>
    <w:rsid w:val="00757DC4"/>
    <w:rsid w:val="00761E9C"/>
    <w:rsid w:val="0077306A"/>
    <w:rsid w:val="0077670E"/>
    <w:rsid w:val="007970E0"/>
    <w:rsid w:val="007971F9"/>
    <w:rsid w:val="007A418C"/>
    <w:rsid w:val="007A7471"/>
    <w:rsid w:val="007B16CB"/>
    <w:rsid w:val="007D2A23"/>
    <w:rsid w:val="00803E61"/>
    <w:rsid w:val="008040A5"/>
    <w:rsid w:val="0082340F"/>
    <w:rsid w:val="00830ED5"/>
    <w:rsid w:val="00844EE0"/>
    <w:rsid w:val="008B6095"/>
    <w:rsid w:val="008E369E"/>
    <w:rsid w:val="008E5C22"/>
    <w:rsid w:val="008F085B"/>
    <w:rsid w:val="008F19D5"/>
    <w:rsid w:val="00904740"/>
    <w:rsid w:val="00916992"/>
    <w:rsid w:val="00916CBA"/>
    <w:rsid w:val="009479E1"/>
    <w:rsid w:val="00947EF7"/>
    <w:rsid w:val="00955D61"/>
    <w:rsid w:val="00977F60"/>
    <w:rsid w:val="009A7D4D"/>
    <w:rsid w:val="009C2A96"/>
    <w:rsid w:val="009D1988"/>
    <w:rsid w:val="009F267B"/>
    <w:rsid w:val="00A11CC4"/>
    <w:rsid w:val="00A34D29"/>
    <w:rsid w:val="00A42FB5"/>
    <w:rsid w:val="00A45B87"/>
    <w:rsid w:val="00A54EFB"/>
    <w:rsid w:val="00A8747B"/>
    <w:rsid w:val="00A96A19"/>
    <w:rsid w:val="00AA28CF"/>
    <w:rsid w:val="00AB000C"/>
    <w:rsid w:val="00AD4267"/>
    <w:rsid w:val="00AE1B50"/>
    <w:rsid w:val="00AE2F67"/>
    <w:rsid w:val="00AE63C6"/>
    <w:rsid w:val="00AE76E6"/>
    <w:rsid w:val="00AF0336"/>
    <w:rsid w:val="00AF2E01"/>
    <w:rsid w:val="00B03452"/>
    <w:rsid w:val="00B07119"/>
    <w:rsid w:val="00B071C7"/>
    <w:rsid w:val="00B13984"/>
    <w:rsid w:val="00B40A2E"/>
    <w:rsid w:val="00B45851"/>
    <w:rsid w:val="00B61668"/>
    <w:rsid w:val="00B82B7A"/>
    <w:rsid w:val="00B944CD"/>
    <w:rsid w:val="00BA2D0F"/>
    <w:rsid w:val="00BB03FA"/>
    <w:rsid w:val="00BE4D0A"/>
    <w:rsid w:val="00BE5640"/>
    <w:rsid w:val="00C127CE"/>
    <w:rsid w:val="00C26BFA"/>
    <w:rsid w:val="00C5321F"/>
    <w:rsid w:val="00C61450"/>
    <w:rsid w:val="00C61A4E"/>
    <w:rsid w:val="00C839AF"/>
    <w:rsid w:val="00C878E0"/>
    <w:rsid w:val="00CA32AA"/>
    <w:rsid w:val="00CA645C"/>
    <w:rsid w:val="00CD224D"/>
    <w:rsid w:val="00CD4FBB"/>
    <w:rsid w:val="00CD5952"/>
    <w:rsid w:val="00CD5B7A"/>
    <w:rsid w:val="00CE48B4"/>
    <w:rsid w:val="00CF27DD"/>
    <w:rsid w:val="00CF7B20"/>
    <w:rsid w:val="00D43BDF"/>
    <w:rsid w:val="00D4443D"/>
    <w:rsid w:val="00D62347"/>
    <w:rsid w:val="00D73FCA"/>
    <w:rsid w:val="00D83028"/>
    <w:rsid w:val="00D86E88"/>
    <w:rsid w:val="00D91712"/>
    <w:rsid w:val="00D974D2"/>
    <w:rsid w:val="00DE25CF"/>
    <w:rsid w:val="00DF739C"/>
    <w:rsid w:val="00E31EC4"/>
    <w:rsid w:val="00E325ED"/>
    <w:rsid w:val="00E4780A"/>
    <w:rsid w:val="00E73584"/>
    <w:rsid w:val="00E7582E"/>
    <w:rsid w:val="00E81C09"/>
    <w:rsid w:val="00E95582"/>
    <w:rsid w:val="00EB6353"/>
    <w:rsid w:val="00EC0A10"/>
    <w:rsid w:val="00ED1546"/>
    <w:rsid w:val="00ED46DB"/>
    <w:rsid w:val="00ED49DF"/>
    <w:rsid w:val="00EE15D8"/>
    <w:rsid w:val="00EE6439"/>
    <w:rsid w:val="00EE755C"/>
    <w:rsid w:val="00EF00AF"/>
    <w:rsid w:val="00EF64D5"/>
    <w:rsid w:val="00F03FEF"/>
    <w:rsid w:val="00F109F4"/>
    <w:rsid w:val="00F14771"/>
    <w:rsid w:val="00F24E7E"/>
    <w:rsid w:val="00F37247"/>
    <w:rsid w:val="00F442F8"/>
    <w:rsid w:val="00F44E6B"/>
    <w:rsid w:val="00F56E30"/>
    <w:rsid w:val="00F62F4F"/>
    <w:rsid w:val="00F85B11"/>
    <w:rsid w:val="00FC1C13"/>
    <w:rsid w:val="00FE1CA7"/>
    <w:rsid w:val="00FE3521"/>
    <w:rsid w:val="00FF24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42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42F8"/>
    <w:rPr>
      <w:lang w:val="en-US"/>
    </w:rPr>
  </w:style>
  <w:style w:type="paragraph" w:styleId="Footer">
    <w:name w:val="footer"/>
    <w:basedOn w:val="Normal"/>
    <w:link w:val="FooterChar"/>
    <w:uiPriority w:val="99"/>
    <w:unhideWhenUsed/>
    <w:rsid w:val="00F442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42F8"/>
    <w:rPr>
      <w:lang w:val="en-US"/>
    </w:rPr>
  </w:style>
  <w:style w:type="paragraph" w:styleId="BalloonText">
    <w:name w:val="Balloon Text"/>
    <w:basedOn w:val="Normal"/>
    <w:link w:val="BalloonTextChar"/>
    <w:uiPriority w:val="99"/>
    <w:semiHidden/>
    <w:unhideWhenUsed/>
    <w:rsid w:val="003207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0704"/>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42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42F8"/>
    <w:rPr>
      <w:lang w:val="en-US"/>
    </w:rPr>
  </w:style>
  <w:style w:type="paragraph" w:styleId="Footer">
    <w:name w:val="footer"/>
    <w:basedOn w:val="Normal"/>
    <w:link w:val="FooterChar"/>
    <w:uiPriority w:val="99"/>
    <w:unhideWhenUsed/>
    <w:rsid w:val="00F442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42F8"/>
    <w:rPr>
      <w:lang w:val="en-US"/>
    </w:rPr>
  </w:style>
  <w:style w:type="paragraph" w:styleId="BalloonText">
    <w:name w:val="Balloon Text"/>
    <w:basedOn w:val="Normal"/>
    <w:link w:val="BalloonTextChar"/>
    <w:uiPriority w:val="99"/>
    <w:semiHidden/>
    <w:unhideWhenUsed/>
    <w:rsid w:val="003207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0704"/>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4389</Words>
  <Characters>25023</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29354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2</cp:revision>
  <dcterms:created xsi:type="dcterms:W3CDTF">2020-04-10T18:25:00Z</dcterms:created>
  <dcterms:modified xsi:type="dcterms:W3CDTF">2020-04-10T18:25:00Z</dcterms:modified>
</cp:coreProperties>
</file>